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1A77A" w14:textId="77777777" w:rsidR="001C0169" w:rsidRDefault="001C0169" w:rsidP="001C0169">
      <w:pPr>
        <w:ind w:left="-284"/>
        <w:jc w:val="center"/>
        <w:rPr>
          <w:b/>
          <w:sz w:val="32"/>
        </w:rPr>
      </w:pPr>
      <w:bookmarkStart w:id="0" w:name="_GoBack"/>
      <w:bookmarkEnd w:id="0"/>
      <w:r>
        <w:rPr>
          <w:b/>
          <w:noProof/>
          <w:sz w:val="32"/>
          <w:lang w:eastAsia="en-GB"/>
        </w:rPr>
        <w:drawing>
          <wp:anchor distT="0" distB="0" distL="114300" distR="114300" simplePos="0" relativeHeight="251661312" behindDoc="0" locked="0" layoutInCell="1" allowOverlap="1" wp14:anchorId="7EE8BD25" wp14:editId="35657F8A">
            <wp:simplePos x="0" y="0"/>
            <wp:positionH relativeFrom="column">
              <wp:posOffset>-895350</wp:posOffset>
            </wp:positionH>
            <wp:positionV relativeFrom="paragraph">
              <wp:posOffset>-615315</wp:posOffset>
            </wp:positionV>
            <wp:extent cx="7713980" cy="1228725"/>
            <wp:effectExtent l="0" t="0" r="1270" b="9525"/>
            <wp:wrapThrough wrapText="bothSides">
              <wp:wrapPolygon edited="0">
                <wp:start x="0" y="0"/>
                <wp:lineTo x="0" y="21433"/>
                <wp:lineTo x="21550" y="21433"/>
                <wp:lineTo x="21550" y="0"/>
                <wp:lineTo x="0" y="0"/>
              </wp:wrapPolygon>
            </wp:wrapThrough>
            <wp:docPr id="1" name="Picture 1" descr="BCNI logo - text reads 'Boundary COmmission for Northern Ireland' on a blue background" title="BC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09327\AppData\Local\Microsoft\Windows\Temporary Internet Files\Content.Outlook\PRVP7LLW\bc_logo_draft_09_05_16.jpg"/>
                    <pic:cNvPicPr>
                      <a:picLocks noChangeAspect="1" noChangeArrowheads="1"/>
                    </pic:cNvPicPr>
                  </pic:nvPicPr>
                  <pic:blipFill>
                    <a:blip r:embed="rId8" cstate="print"/>
                    <a:srcRect/>
                    <a:stretch>
                      <a:fillRect/>
                    </a:stretch>
                  </pic:blipFill>
                  <pic:spPr bwMode="auto">
                    <a:xfrm>
                      <a:off x="0" y="0"/>
                      <a:ext cx="7713980" cy="1228725"/>
                    </a:xfrm>
                    <a:prstGeom prst="rect">
                      <a:avLst/>
                    </a:prstGeom>
                    <a:noFill/>
                    <a:ln w="9525">
                      <a:noFill/>
                      <a:miter lim="800000"/>
                      <a:headEnd/>
                      <a:tailEnd/>
                    </a:ln>
                  </pic:spPr>
                </pic:pic>
              </a:graphicData>
            </a:graphic>
          </wp:anchor>
        </w:drawing>
      </w:r>
    </w:p>
    <w:p w14:paraId="1192AF57" w14:textId="77777777" w:rsidR="0023672C" w:rsidRDefault="0023672C" w:rsidP="00234C99">
      <w:pPr>
        <w:pStyle w:val="Title"/>
      </w:pPr>
      <w:r>
        <w:t>Data Protection and Privacy Policy</w:t>
      </w:r>
    </w:p>
    <w:p w14:paraId="3CBCA398" w14:textId="1407FF8D" w:rsidR="00A9657A" w:rsidRPr="00234C99" w:rsidRDefault="00A87392" w:rsidP="00234C99">
      <w:pPr>
        <w:pStyle w:val="Title"/>
      </w:pPr>
      <w:r>
        <w:t xml:space="preserve">Updated </w:t>
      </w:r>
      <w:r w:rsidR="00CB126E">
        <w:t>January 2022</w:t>
      </w:r>
    </w:p>
    <w:p w14:paraId="435D630A" w14:textId="77777777" w:rsidR="001C0169" w:rsidRPr="004D317A" w:rsidRDefault="001C0169" w:rsidP="001C0169">
      <w:pPr>
        <w:ind w:left="-284"/>
        <w:jc w:val="center"/>
        <w:rPr>
          <w:b/>
          <w:sz w:val="32"/>
        </w:rPr>
      </w:pPr>
    </w:p>
    <w:p w14:paraId="70AD5D95" w14:textId="54434039" w:rsidR="001C0169" w:rsidRPr="001C0169" w:rsidRDefault="001C0169" w:rsidP="00C47C18">
      <w:pPr>
        <w:pStyle w:val="Heading1"/>
        <w:ind w:left="3600" w:hanging="3600"/>
      </w:pPr>
      <w:r w:rsidRPr="001C0169">
        <w:t>Data Controller:</w:t>
      </w:r>
      <w:r w:rsidR="00C47C18">
        <w:tab/>
      </w:r>
      <w:r w:rsidRPr="001C0169">
        <w:t>Boundary Commission for Northern Ireland</w:t>
      </w:r>
    </w:p>
    <w:p w14:paraId="0BBB73D2" w14:textId="5BCE58CA" w:rsidR="001C0169" w:rsidRPr="001C0169" w:rsidRDefault="001C0169" w:rsidP="00234C99">
      <w:r>
        <w:t>Email:</w:t>
      </w:r>
      <w:r>
        <w:tab/>
      </w:r>
      <w:r>
        <w:tab/>
      </w:r>
      <w:r w:rsidR="00C47C18">
        <w:tab/>
      </w:r>
      <w:r w:rsidR="00C47C18">
        <w:tab/>
      </w:r>
      <w:r w:rsidR="00C47C18">
        <w:tab/>
      </w:r>
      <w:r>
        <w:t>contact@boundarycommission.org.uk</w:t>
      </w:r>
    </w:p>
    <w:p w14:paraId="31570952" w14:textId="77777777" w:rsidR="001C0169" w:rsidRDefault="001C0169" w:rsidP="001C0169">
      <w:pPr>
        <w:spacing w:after="120"/>
        <w:ind w:left="-284"/>
      </w:pPr>
    </w:p>
    <w:p w14:paraId="730D53F2" w14:textId="6ECA7D0A" w:rsidR="001C0169" w:rsidRPr="001C0169" w:rsidRDefault="001C0169" w:rsidP="00C47C18">
      <w:pPr>
        <w:pStyle w:val="Heading1"/>
        <w:ind w:left="3600" w:hanging="3600"/>
      </w:pPr>
      <w:r w:rsidRPr="001C0169">
        <w:t>Data Protection Officer:</w:t>
      </w:r>
      <w:r w:rsidRPr="001C0169">
        <w:tab/>
      </w:r>
      <w:r w:rsidR="00C47C18">
        <w:t>Secretary to the Boundary Commission for Northern Ireland</w:t>
      </w:r>
    </w:p>
    <w:p w14:paraId="62CF669C" w14:textId="1BAE845D" w:rsidR="001C0169" w:rsidRPr="00234C99" w:rsidRDefault="00234C99" w:rsidP="00234C99">
      <w:r>
        <w:t>Email:</w:t>
      </w:r>
      <w:r>
        <w:tab/>
      </w:r>
      <w:r>
        <w:tab/>
      </w:r>
      <w:r w:rsidR="00C47C18">
        <w:tab/>
      </w:r>
      <w:r w:rsidR="00C47C18">
        <w:tab/>
      </w:r>
      <w:r w:rsidR="00C47C18">
        <w:tab/>
      </w:r>
      <w:r w:rsidR="001C0169" w:rsidRPr="00234C99">
        <w:t>contact@boundarycommission.org.uk</w:t>
      </w:r>
    </w:p>
    <w:p w14:paraId="49A05686" w14:textId="77777777" w:rsidR="001C0169" w:rsidRPr="001C0169" w:rsidRDefault="001C0169" w:rsidP="001C0169">
      <w:pPr>
        <w:spacing w:after="120"/>
        <w:ind w:left="-284"/>
      </w:pPr>
    </w:p>
    <w:p w14:paraId="27242314" w14:textId="192BDC19" w:rsidR="0023672C" w:rsidRDefault="0023672C" w:rsidP="00234C99">
      <w:pPr>
        <w:pStyle w:val="Heading1"/>
      </w:pPr>
      <w:r>
        <w:t>Introduction</w:t>
      </w:r>
    </w:p>
    <w:p w14:paraId="42A771D1" w14:textId="77777777" w:rsidR="00C47C18" w:rsidRPr="00C47C18" w:rsidRDefault="00C47C18" w:rsidP="00C47C18"/>
    <w:p w14:paraId="30628C49" w14:textId="77777777" w:rsidR="0023672C" w:rsidRPr="00B13D03" w:rsidRDefault="0023672C" w:rsidP="00B13D03">
      <w:pPr>
        <w:pStyle w:val="ListParagraph"/>
        <w:numPr>
          <w:ilvl w:val="0"/>
          <w:numId w:val="24"/>
        </w:numPr>
        <w:autoSpaceDE w:val="0"/>
        <w:autoSpaceDN w:val="0"/>
        <w:adjustRightInd w:val="0"/>
        <w:rPr>
          <w:rFonts w:ascii="Calibri" w:hAnsi="Calibri" w:cs="Calibri"/>
          <w:color w:val="000000"/>
          <w:szCs w:val="24"/>
        </w:rPr>
      </w:pPr>
      <w:r w:rsidRPr="00234C99">
        <w:t>The Boundary Commission for Northern Ireland (the Commission) is an independent and impartial public body, which reviews all UK Parliament constituency boundaries in Northern Ireland according to rules established by the Parliamentary Constituencies Act 1986 (as amended). There are separate Commissions to review UK Parliament constituencies in England, Scotland and Wales</w:t>
      </w:r>
      <w:r w:rsidRPr="00B13D03">
        <w:rPr>
          <w:rFonts w:ascii="Calibri" w:hAnsi="Calibri"/>
          <w:lang w:val="en"/>
        </w:rPr>
        <w:t>.</w:t>
      </w:r>
    </w:p>
    <w:p w14:paraId="4FAC9413" w14:textId="77777777" w:rsidR="0023672C" w:rsidRDefault="0023672C" w:rsidP="0023672C">
      <w:pPr>
        <w:autoSpaceDE w:val="0"/>
        <w:autoSpaceDN w:val="0"/>
        <w:adjustRightInd w:val="0"/>
        <w:ind w:left="-284"/>
        <w:rPr>
          <w:rFonts w:ascii="Calibri" w:hAnsi="Calibri" w:cs="Calibri"/>
          <w:color w:val="000000"/>
          <w:szCs w:val="24"/>
        </w:rPr>
      </w:pPr>
    </w:p>
    <w:p w14:paraId="2AB988A7" w14:textId="77777777" w:rsidR="0023672C" w:rsidRPr="006370D0" w:rsidRDefault="0023672C" w:rsidP="00234C99">
      <w:pPr>
        <w:pStyle w:val="Heading1"/>
      </w:pPr>
      <w:r w:rsidRPr="006370D0">
        <w:t xml:space="preserve">Why </w:t>
      </w:r>
      <w:r w:rsidR="001C0169">
        <w:t>are you processing my</w:t>
      </w:r>
      <w:r w:rsidRPr="006370D0">
        <w:t xml:space="preserve"> personal information</w:t>
      </w:r>
      <w:r w:rsidR="001C0169">
        <w:t>?</w:t>
      </w:r>
    </w:p>
    <w:p w14:paraId="2ABC29CA" w14:textId="77777777" w:rsidR="0023672C" w:rsidRPr="006370D0" w:rsidRDefault="0023672C" w:rsidP="0023672C">
      <w:pPr>
        <w:autoSpaceDE w:val="0"/>
        <w:autoSpaceDN w:val="0"/>
        <w:adjustRightInd w:val="0"/>
        <w:ind w:left="-284"/>
        <w:rPr>
          <w:rFonts w:ascii="Calibri" w:hAnsi="Calibri" w:cs="Calibri"/>
          <w:color w:val="000000"/>
          <w:szCs w:val="24"/>
        </w:rPr>
      </w:pPr>
    </w:p>
    <w:p w14:paraId="01D205B9" w14:textId="0E009679" w:rsidR="008E099A" w:rsidRPr="004C1ECA" w:rsidRDefault="008E099A" w:rsidP="00F06C38">
      <w:pPr>
        <w:pStyle w:val="ListParagraph"/>
        <w:numPr>
          <w:ilvl w:val="0"/>
          <w:numId w:val="24"/>
        </w:numPr>
      </w:pPr>
      <w:r w:rsidRPr="004C1ECA">
        <w:t xml:space="preserve">The legal basis for the Commission processing personal data is that it is necessary for the performance of a task carried out in the public interest or in the exercise of official authority vested in the data controller. </w:t>
      </w:r>
    </w:p>
    <w:p w14:paraId="428D75D1" w14:textId="77777777" w:rsidR="008E099A" w:rsidRPr="008E099A" w:rsidRDefault="008E099A" w:rsidP="008E099A">
      <w:pPr>
        <w:pStyle w:val="ListParagraph"/>
        <w:ind w:left="785"/>
      </w:pPr>
    </w:p>
    <w:p w14:paraId="0F9BE9ED" w14:textId="0E2243F3" w:rsidR="0023672C" w:rsidRPr="00633A26" w:rsidRDefault="0023672C" w:rsidP="00B13D03">
      <w:pPr>
        <w:pStyle w:val="ListParagraph"/>
        <w:numPr>
          <w:ilvl w:val="0"/>
          <w:numId w:val="24"/>
        </w:numPr>
      </w:pPr>
      <w:r w:rsidRPr="00B13D03">
        <w:rPr>
          <w:lang w:val="en"/>
        </w:rPr>
        <w:t>The Commission’s 20</w:t>
      </w:r>
      <w:r w:rsidR="00D204AB" w:rsidRPr="00B13D03">
        <w:rPr>
          <w:lang w:val="en"/>
        </w:rPr>
        <w:t>23</w:t>
      </w:r>
      <w:r w:rsidRPr="00B13D03">
        <w:rPr>
          <w:lang w:val="en"/>
        </w:rPr>
        <w:t xml:space="preserve"> Review process is informed by public consultations – this is a statutory requirement under the Parliamentary </w:t>
      </w:r>
      <w:r w:rsidR="00D204AB" w:rsidRPr="00B13D03">
        <w:rPr>
          <w:lang w:val="en"/>
        </w:rPr>
        <w:t>Constituencies Act 1986 (as amended)</w:t>
      </w:r>
      <w:r w:rsidR="00866282">
        <w:rPr>
          <w:lang w:val="en"/>
        </w:rPr>
        <w:t xml:space="preserve">, </w:t>
      </w:r>
      <w:r w:rsidR="00866282" w:rsidRPr="004C1ECA">
        <w:rPr>
          <w:lang w:val="en"/>
        </w:rPr>
        <w:t>and therefore we have a legal obligation to process personal data in relation to the consultation process</w:t>
      </w:r>
      <w:r w:rsidRPr="004C1ECA">
        <w:rPr>
          <w:lang w:val="en"/>
        </w:rPr>
        <w:t>.</w:t>
      </w:r>
      <w:r w:rsidRPr="00B13D03">
        <w:rPr>
          <w:lang w:val="en"/>
        </w:rPr>
        <w:t xml:space="preserve">  </w:t>
      </w:r>
      <w:r w:rsidRPr="00083E15">
        <w:t>T</w:t>
      </w:r>
      <w:r w:rsidRPr="00633A26">
        <w:t>he Commission is committed to respecting personal data that we hold</w:t>
      </w:r>
      <w:r>
        <w:t xml:space="preserve"> as part of the 20</w:t>
      </w:r>
      <w:r w:rsidR="00D204AB">
        <w:t>23</w:t>
      </w:r>
      <w:r>
        <w:t xml:space="preserve"> Review</w:t>
      </w:r>
      <w:r w:rsidRPr="00633A26">
        <w:t xml:space="preserve">.  </w:t>
      </w:r>
    </w:p>
    <w:p w14:paraId="6B69DDC5" w14:textId="77777777" w:rsidR="0023672C" w:rsidRPr="00633A26" w:rsidRDefault="0023672C" w:rsidP="00234C99"/>
    <w:p w14:paraId="576DC301" w14:textId="3C318622" w:rsidR="0023672C" w:rsidRPr="00D0092F" w:rsidRDefault="0023672C" w:rsidP="00B13D03">
      <w:pPr>
        <w:pStyle w:val="ListParagraph"/>
        <w:numPr>
          <w:ilvl w:val="0"/>
          <w:numId w:val="24"/>
        </w:numPr>
      </w:pPr>
      <w:r w:rsidRPr="00D0092F">
        <w:t xml:space="preserve">As a data controller under the auspices of the </w:t>
      </w:r>
      <w:r w:rsidR="00DC324B">
        <w:t xml:space="preserve">UK </w:t>
      </w:r>
      <w:r w:rsidRPr="00D0092F">
        <w:t>General Data Protection Regulation (</w:t>
      </w:r>
      <w:r w:rsidR="00DC324B">
        <w:t xml:space="preserve">UK </w:t>
      </w:r>
      <w:r w:rsidR="00101ED2">
        <w:t>GDPR), the data we collect (</w:t>
      </w:r>
      <w:r w:rsidRPr="00D0092F">
        <w:t>whether we hold it in electronic, p</w:t>
      </w:r>
      <w:r w:rsidR="00101ED2">
        <w:t>aper, or other formats)</w:t>
      </w:r>
      <w:r w:rsidRPr="00D0092F">
        <w:t xml:space="preserve"> will have appropriate safeguards in place to ensure</w:t>
      </w:r>
      <w:r w:rsidR="00532D5B">
        <w:t xml:space="preserve"> we comply with the legislation.</w:t>
      </w:r>
    </w:p>
    <w:p w14:paraId="28DEE1B2" w14:textId="77777777" w:rsidR="0023672C" w:rsidRPr="00633A26" w:rsidRDefault="0023672C" w:rsidP="0023672C">
      <w:pPr>
        <w:autoSpaceDE w:val="0"/>
        <w:autoSpaceDN w:val="0"/>
        <w:adjustRightInd w:val="0"/>
        <w:ind w:left="142"/>
        <w:rPr>
          <w:rFonts w:ascii="Calibri" w:hAnsi="Calibri" w:cs="Calibri"/>
          <w:color w:val="000000"/>
          <w:szCs w:val="24"/>
        </w:rPr>
      </w:pPr>
    </w:p>
    <w:p w14:paraId="7B58209B" w14:textId="77777777" w:rsidR="005B3666" w:rsidRPr="00D0092F" w:rsidRDefault="005B3666" w:rsidP="005B3666">
      <w:pPr>
        <w:pStyle w:val="Heading1"/>
      </w:pPr>
      <w:r w:rsidRPr="00D0092F">
        <w:t xml:space="preserve">Where </w:t>
      </w:r>
      <w:r>
        <w:t>do you</w:t>
      </w:r>
      <w:r w:rsidRPr="00D0092F">
        <w:t xml:space="preserve"> get </w:t>
      </w:r>
      <w:r>
        <w:t>my</w:t>
      </w:r>
      <w:r w:rsidRPr="00D0092F">
        <w:t xml:space="preserve"> personal data from</w:t>
      </w:r>
      <w:r>
        <w:t>?</w:t>
      </w:r>
    </w:p>
    <w:p w14:paraId="7EE7E11A" w14:textId="77777777" w:rsidR="005B3666" w:rsidRDefault="005B3666" w:rsidP="005B3666">
      <w:pPr>
        <w:pStyle w:val="ListParagraph"/>
        <w:autoSpaceDE w:val="0"/>
        <w:autoSpaceDN w:val="0"/>
        <w:adjustRightInd w:val="0"/>
        <w:ind w:left="-284"/>
        <w:rPr>
          <w:rFonts w:ascii="Calibri" w:hAnsi="Calibri" w:cs="Calibri"/>
          <w:color w:val="000000"/>
          <w:szCs w:val="24"/>
        </w:rPr>
      </w:pPr>
    </w:p>
    <w:p w14:paraId="20B399F5" w14:textId="77777777" w:rsidR="005B3666" w:rsidRDefault="005B3666" w:rsidP="005B3666">
      <w:pPr>
        <w:pStyle w:val="ListParagraph"/>
        <w:numPr>
          <w:ilvl w:val="0"/>
          <w:numId w:val="24"/>
        </w:numPr>
      </w:pPr>
      <w:r w:rsidRPr="00633A26">
        <w:t xml:space="preserve">The Commission holds personal data collected </w:t>
      </w:r>
      <w:r>
        <w:t>through the following</w:t>
      </w:r>
      <w:r w:rsidRPr="00633A26">
        <w:t>:</w:t>
      </w:r>
    </w:p>
    <w:p w14:paraId="25261B0E" w14:textId="77777777" w:rsidR="005B3666" w:rsidRPr="00633A26" w:rsidRDefault="005B3666" w:rsidP="005B3666"/>
    <w:p w14:paraId="41E8B3C4" w14:textId="4510369E" w:rsidR="005B3666" w:rsidRDefault="005B3666" w:rsidP="005B3666">
      <w:pPr>
        <w:pStyle w:val="ListParagraph"/>
        <w:numPr>
          <w:ilvl w:val="0"/>
          <w:numId w:val="23"/>
        </w:numPr>
      </w:pPr>
      <w:r>
        <w:t>Responses to its public consultations;</w:t>
      </w:r>
      <w:r w:rsidR="002B3550">
        <w:t xml:space="preserve"> and</w:t>
      </w:r>
    </w:p>
    <w:p w14:paraId="53979B9F" w14:textId="44359C9D" w:rsidR="005B3666" w:rsidRPr="004C1ECA" w:rsidRDefault="00B96CEC" w:rsidP="004C1ECA">
      <w:pPr>
        <w:pStyle w:val="ListParagraph"/>
        <w:numPr>
          <w:ilvl w:val="0"/>
          <w:numId w:val="23"/>
        </w:numPr>
      </w:pPr>
      <w:r>
        <w:t>C</w:t>
      </w:r>
      <w:r w:rsidR="005B3666">
        <w:t>orres</w:t>
      </w:r>
      <w:r w:rsidR="002B3550">
        <w:t>pondence sent to the Commission.</w:t>
      </w:r>
    </w:p>
    <w:p w14:paraId="09852576" w14:textId="77777777" w:rsidR="0023672C" w:rsidRPr="00465BF8" w:rsidRDefault="0023672C" w:rsidP="00234C99">
      <w:pPr>
        <w:pStyle w:val="Heading1"/>
      </w:pPr>
      <w:r w:rsidRPr="00465BF8">
        <w:t xml:space="preserve">What categories of personal data </w:t>
      </w:r>
      <w:r w:rsidR="001C0169">
        <w:t>are you processing?</w:t>
      </w:r>
    </w:p>
    <w:p w14:paraId="41DB0B5A" w14:textId="77777777" w:rsidR="00032A65" w:rsidRDefault="00032A65" w:rsidP="00032A65"/>
    <w:p w14:paraId="6898D666" w14:textId="049E79D6" w:rsidR="00032A65" w:rsidRPr="009300F5" w:rsidRDefault="00032A65" w:rsidP="00536208">
      <w:pPr>
        <w:pStyle w:val="ListParagraph"/>
        <w:numPr>
          <w:ilvl w:val="0"/>
          <w:numId w:val="24"/>
        </w:numPr>
      </w:pPr>
      <w:r w:rsidRPr="009300F5">
        <w:t xml:space="preserve">With regards to </w:t>
      </w:r>
      <w:r w:rsidR="002B3550" w:rsidRPr="009300F5">
        <w:t xml:space="preserve">periods of statutory </w:t>
      </w:r>
      <w:r w:rsidRPr="009300F5">
        <w:t xml:space="preserve">public consultation, you can respond </w:t>
      </w:r>
      <w:r w:rsidR="00A87392" w:rsidRPr="009300F5">
        <w:t xml:space="preserve">in writing </w:t>
      </w:r>
      <w:r w:rsidR="00BC16D0">
        <w:t xml:space="preserve">using a number of different methods </w:t>
      </w:r>
      <w:proofErr w:type="spellStart"/>
      <w:r w:rsidR="00BC16D0">
        <w:t>e.g</w:t>
      </w:r>
      <w:proofErr w:type="spellEnd"/>
      <w:r w:rsidR="00BC16D0">
        <w:t xml:space="preserve"> email, and post</w:t>
      </w:r>
      <w:r w:rsidRPr="009300F5">
        <w:t xml:space="preserve">. </w:t>
      </w:r>
      <w:r w:rsidR="002B3550" w:rsidRPr="009300F5">
        <w:t>T</w:t>
      </w:r>
      <w:r w:rsidR="00153CF1" w:rsidRPr="009300F5">
        <w:t xml:space="preserve">he Commission </w:t>
      </w:r>
      <w:r w:rsidR="00BC16D0">
        <w:t>may also use</w:t>
      </w:r>
      <w:r w:rsidR="00153CF1" w:rsidRPr="009300F5">
        <w:t xml:space="preserve"> a consultation portal </w:t>
      </w:r>
      <w:r w:rsidRPr="009300F5">
        <w:t xml:space="preserve">called Citizen Space, which is developed and maintained by </w:t>
      </w:r>
      <w:proofErr w:type="spellStart"/>
      <w:r w:rsidRPr="009300F5">
        <w:t>Delib</w:t>
      </w:r>
      <w:proofErr w:type="spellEnd"/>
      <w:r w:rsidRPr="009300F5">
        <w:t xml:space="preserve"> Ltd, and hosted by UK </w:t>
      </w:r>
      <w:proofErr w:type="spellStart"/>
      <w:r w:rsidRPr="009300F5">
        <w:t>Rackspace</w:t>
      </w:r>
      <w:proofErr w:type="spellEnd"/>
      <w:r w:rsidRPr="009300F5">
        <w:t xml:space="preserve">. </w:t>
      </w:r>
      <w:r w:rsidR="00101ED2" w:rsidRPr="009300F5">
        <w:t xml:space="preserve">Digital Shared Services in the Department of Finance provide this online consultation platform </w:t>
      </w:r>
      <w:r w:rsidR="00393D1B" w:rsidRPr="009300F5">
        <w:t xml:space="preserve">for use by </w:t>
      </w:r>
      <w:r w:rsidR="00101ED2" w:rsidRPr="009300F5">
        <w:t>public bodies in Northern Ireland.</w:t>
      </w:r>
    </w:p>
    <w:p w14:paraId="6CE27B11" w14:textId="77777777" w:rsidR="002B3550" w:rsidRPr="009300F5" w:rsidRDefault="002B3550" w:rsidP="002B3550">
      <w:pPr>
        <w:pStyle w:val="ListParagraph"/>
        <w:ind w:left="786"/>
      </w:pPr>
    </w:p>
    <w:p w14:paraId="283E37C3" w14:textId="6FCD1651" w:rsidR="00AE24C5" w:rsidRPr="004C1ECA" w:rsidRDefault="003562B6" w:rsidP="00032A65">
      <w:pPr>
        <w:pStyle w:val="ListParagraph"/>
        <w:numPr>
          <w:ilvl w:val="0"/>
          <w:numId w:val="24"/>
        </w:numPr>
      </w:pPr>
      <w:r w:rsidRPr="009300F5">
        <w:t>When</w:t>
      </w:r>
      <w:r w:rsidR="007F3655" w:rsidRPr="009300F5">
        <w:t xml:space="preserve"> submitting a consultation response</w:t>
      </w:r>
      <w:r w:rsidR="00A87392" w:rsidRPr="009300F5">
        <w:t xml:space="preserve"> in writing</w:t>
      </w:r>
      <w:r w:rsidR="007F3655" w:rsidRPr="009300F5">
        <w:t>, we</w:t>
      </w:r>
      <w:r w:rsidR="007F3655" w:rsidRPr="004C1ECA">
        <w:t xml:space="preserve"> will request that you provide us with your name and</w:t>
      </w:r>
      <w:r w:rsidR="00AC5DD7" w:rsidRPr="004C1ECA">
        <w:t xml:space="preserve"> address to help us ensure each </w:t>
      </w:r>
      <w:r w:rsidR="00C47C18" w:rsidRPr="004C1ECA">
        <w:t>representation</w:t>
      </w:r>
      <w:r w:rsidR="00AC5DD7" w:rsidRPr="004C1ECA">
        <w:t xml:space="preserve"> is from a unique individual</w:t>
      </w:r>
      <w:r w:rsidR="00C47C18" w:rsidRPr="004C1ECA">
        <w:t>, and (for postal responses) to allow us to send you a confirmation of receipt</w:t>
      </w:r>
      <w:r w:rsidR="004C1ECA" w:rsidRPr="004C1ECA">
        <w:t>.</w:t>
      </w:r>
      <w:r w:rsidR="00453F24" w:rsidRPr="004C1ECA">
        <w:t xml:space="preserve"> </w:t>
      </w:r>
    </w:p>
    <w:p w14:paraId="45C211AD" w14:textId="12E6146E" w:rsidR="001A6C7C" w:rsidRDefault="001A6C7C" w:rsidP="002914A9"/>
    <w:p w14:paraId="58EC893F" w14:textId="4487F9A1" w:rsidR="001A6C7C" w:rsidRDefault="001A6C7C" w:rsidP="001A6C7C">
      <w:pPr>
        <w:pStyle w:val="ListParagraph"/>
        <w:numPr>
          <w:ilvl w:val="0"/>
          <w:numId w:val="24"/>
        </w:numPr>
      </w:pPr>
      <w:r w:rsidRPr="00453F24">
        <w:t>If you are submitting your response via our o</w:t>
      </w:r>
      <w:r>
        <w:t xml:space="preserve">nline consultation portal, you may provide your </w:t>
      </w:r>
      <w:r w:rsidRPr="00453F24">
        <w:t xml:space="preserve">email address </w:t>
      </w:r>
      <w:r w:rsidR="002914A9">
        <w:t>i</w:t>
      </w:r>
      <w:r w:rsidR="002914A9" w:rsidRPr="002914A9">
        <w:t xml:space="preserve">n order to enable </w:t>
      </w:r>
      <w:r w:rsidR="002914A9">
        <w:t>you to save and return to your</w:t>
      </w:r>
      <w:r w:rsidR="002914A9" w:rsidRPr="002914A9">
        <w:t xml:space="preserve"> response at any time before submitting it, and to receive a confirmation of</w:t>
      </w:r>
      <w:r>
        <w:t xml:space="preserve"> its submission.</w:t>
      </w:r>
      <w:r w:rsidRPr="001A6C7C">
        <w:t xml:space="preserve"> </w:t>
      </w:r>
      <w:r w:rsidRPr="00453F24">
        <w:t xml:space="preserve">If you are submitting your response by email, </w:t>
      </w:r>
      <w:r w:rsidR="002914A9">
        <w:t xml:space="preserve">we will use </w:t>
      </w:r>
      <w:r w:rsidRPr="00453F24">
        <w:t xml:space="preserve">your email address </w:t>
      </w:r>
      <w:r>
        <w:t>in order to send you a confirmation of receipt.</w:t>
      </w:r>
    </w:p>
    <w:p w14:paraId="013593C1" w14:textId="77777777" w:rsidR="00632F0E" w:rsidRDefault="00632F0E" w:rsidP="00632F0E">
      <w:pPr>
        <w:pStyle w:val="ListParagraph"/>
        <w:ind w:left="786"/>
      </w:pPr>
    </w:p>
    <w:p w14:paraId="5F84B58C" w14:textId="6A52B775" w:rsidR="00632F0E" w:rsidRDefault="00632F0E" w:rsidP="005D250E">
      <w:pPr>
        <w:pStyle w:val="ListParagraph"/>
        <w:numPr>
          <w:ilvl w:val="0"/>
          <w:numId w:val="24"/>
        </w:numPr>
      </w:pPr>
      <w:r w:rsidRPr="004C1ECA">
        <w:t xml:space="preserve">If you </w:t>
      </w:r>
      <w:r w:rsidR="00A24912" w:rsidRPr="004C1ECA">
        <w:t xml:space="preserve">are </w:t>
      </w:r>
      <w:r w:rsidR="002914A9">
        <w:t>submitting your response via our</w:t>
      </w:r>
      <w:r w:rsidR="00A24912" w:rsidRPr="004C1ECA">
        <w:t xml:space="preserve"> online consultation portal, your IP address will be collected and shared with us by Citizen Space. This will also help us ensure each representation is from a unique individual</w:t>
      </w:r>
      <w:r w:rsidR="00062F75" w:rsidRPr="004C1ECA">
        <w:t xml:space="preserve">. The consultation portal </w:t>
      </w:r>
      <w:r w:rsidR="00B55D45" w:rsidRPr="004C1ECA">
        <w:t xml:space="preserve">also </w:t>
      </w:r>
      <w:r w:rsidR="00062F75" w:rsidRPr="004C1ECA">
        <w:t>uses cookies to enable users to save their response and come back later to complete it</w:t>
      </w:r>
      <w:r w:rsidR="002B3550">
        <w:t>.</w:t>
      </w:r>
    </w:p>
    <w:p w14:paraId="08FF785D" w14:textId="77777777" w:rsidR="000546D7" w:rsidRDefault="000546D7" w:rsidP="000546D7">
      <w:pPr>
        <w:pStyle w:val="ListParagraph"/>
      </w:pPr>
    </w:p>
    <w:p w14:paraId="0254EF68" w14:textId="3BC533E9" w:rsidR="000546D7" w:rsidRPr="00051BD1" w:rsidRDefault="000546D7" w:rsidP="000546D7">
      <w:pPr>
        <w:pStyle w:val="ListParagraph"/>
        <w:numPr>
          <w:ilvl w:val="0"/>
          <w:numId w:val="24"/>
        </w:numPr>
      </w:pPr>
      <w:r w:rsidRPr="00051BD1">
        <w:t>The Commission is also required to hold public hearings as part of its statutory con</w:t>
      </w:r>
      <w:r w:rsidR="00BC16D0">
        <w:t>sultation process, at which</w:t>
      </w:r>
      <w:r w:rsidRPr="00051BD1">
        <w:t xml:space="preserve"> representations can be made. To ensure the hearings run smoothly, as well as to ensure the accuracy of the statutory record, all attendees are asked to register in advance. We will process correspondence relating to registration for the public hearings, including name, contact details and any attendance requirements you may have.</w:t>
      </w:r>
      <w:r w:rsidR="00B73AB7" w:rsidRPr="00051BD1">
        <w:t xml:space="preserve"> </w:t>
      </w:r>
      <w:r w:rsidR="00552D45" w:rsidRPr="00051BD1">
        <w:t xml:space="preserve"> If you have particular attendance requirements, </w:t>
      </w:r>
      <w:r w:rsidR="009300F5" w:rsidRPr="00051BD1">
        <w:t>we may need to process</w:t>
      </w:r>
      <w:r w:rsidR="00552D45" w:rsidRPr="00051BD1">
        <w:t xml:space="preserve"> certain special category data (such as health informatio</w:t>
      </w:r>
      <w:r w:rsidR="009300F5" w:rsidRPr="00051BD1">
        <w:t>n) which you have disclosed to us</w:t>
      </w:r>
      <w:r w:rsidR="00552D45" w:rsidRPr="00051BD1">
        <w:t>. The Commission</w:t>
      </w:r>
      <w:r w:rsidR="00B73AB7" w:rsidRPr="00051BD1">
        <w:t xml:space="preserve"> will only use this data for the purposes of facilitating attendance requirements.</w:t>
      </w:r>
    </w:p>
    <w:p w14:paraId="47F296AD" w14:textId="77777777" w:rsidR="00516B4E" w:rsidRPr="00051BD1" w:rsidRDefault="00516B4E" w:rsidP="00516B4E">
      <w:pPr>
        <w:pStyle w:val="ListParagraph"/>
      </w:pPr>
    </w:p>
    <w:p w14:paraId="0F3DF06E" w14:textId="132FA69B" w:rsidR="00516B4E" w:rsidRPr="00051BD1" w:rsidRDefault="00516B4E" w:rsidP="000546D7">
      <w:pPr>
        <w:pStyle w:val="ListParagraph"/>
        <w:numPr>
          <w:ilvl w:val="0"/>
          <w:numId w:val="24"/>
        </w:numPr>
      </w:pPr>
      <w:r w:rsidRPr="00051BD1">
        <w:t>The public hearings will be held in a hybrid format, allowing for both in-person and virtual attendance. In order to facilitate this, video-conferencing will be used</w:t>
      </w:r>
      <w:r w:rsidR="00233AAE">
        <w:t xml:space="preserve"> during the hearing</w:t>
      </w:r>
      <w:r w:rsidRPr="00051BD1">
        <w:t>, meanin</w:t>
      </w:r>
      <w:r w:rsidR="00EE058B" w:rsidRPr="00051BD1">
        <w:t>g images of those attending may</w:t>
      </w:r>
      <w:r w:rsidRPr="00051BD1">
        <w:t xml:space="preserve"> be displayed.</w:t>
      </w:r>
    </w:p>
    <w:p w14:paraId="3159CD2E" w14:textId="1B3A3913" w:rsidR="00453F24" w:rsidRPr="00051BD1" w:rsidRDefault="00453F24" w:rsidP="00234C99"/>
    <w:p w14:paraId="2EB595E4" w14:textId="28034569" w:rsidR="008E099A" w:rsidRPr="00051BD1" w:rsidRDefault="0013261F" w:rsidP="00032A65">
      <w:pPr>
        <w:pStyle w:val="ListParagraph"/>
        <w:numPr>
          <w:ilvl w:val="0"/>
          <w:numId w:val="24"/>
        </w:numPr>
      </w:pPr>
      <w:r w:rsidRPr="00051BD1">
        <w:lastRenderedPageBreak/>
        <w:t>Data on political opinions or religious beliefs are sometimes provided to us in consultation responses, although t</w:t>
      </w:r>
      <w:r w:rsidR="0023672C" w:rsidRPr="00051BD1">
        <w:t xml:space="preserve">he Commission does not require or request any of the </w:t>
      </w:r>
      <w:hyperlink r:id="rId9" w:history="1">
        <w:r w:rsidR="0023672C" w:rsidRPr="00051BD1">
          <w:rPr>
            <w:rStyle w:val="Hyperlink"/>
          </w:rPr>
          <w:t xml:space="preserve">special categories of data defined under </w:t>
        </w:r>
        <w:r w:rsidR="00DC324B" w:rsidRPr="00051BD1">
          <w:rPr>
            <w:rStyle w:val="Hyperlink"/>
          </w:rPr>
          <w:t xml:space="preserve">UK </w:t>
        </w:r>
        <w:r w:rsidR="0023672C" w:rsidRPr="00051BD1">
          <w:rPr>
            <w:rStyle w:val="Hyperlink"/>
          </w:rPr>
          <w:t>GDPR</w:t>
        </w:r>
      </w:hyperlink>
      <w:r w:rsidRPr="00051BD1">
        <w:t xml:space="preserve"> for</w:t>
      </w:r>
      <w:r w:rsidRPr="00051BD1">
        <w:rPr>
          <w:rStyle w:val="Hyperlink"/>
          <w:u w:val="none"/>
        </w:rPr>
        <w:t xml:space="preserve"> </w:t>
      </w:r>
      <w:r w:rsidRPr="00051BD1">
        <w:rPr>
          <w:rStyle w:val="Hyperlink"/>
          <w:color w:val="auto"/>
          <w:u w:val="none"/>
        </w:rPr>
        <w:t xml:space="preserve">this purpose. </w:t>
      </w:r>
      <w:r w:rsidRPr="00051BD1">
        <w:t>S</w:t>
      </w:r>
      <w:r w:rsidR="009300F5" w:rsidRPr="00051BD1">
        <w:t xml:space="preserve">pecial categories of data may </w:t>
      </w:r>
      <w:r w:rsidR="00DF1474" w:rsidRPr="00051BD1">
        <w:t xml:space="preserve">also </w:t>
      </w:r>
      <w:r w:rsidR="009300F5" w:rsidRPr="00051BD1">
        <w:t>be provided to us in the context of facilitatin</w:t>
      </w:r>
      <w:r w:rsidRPr="00051BD1">
        <w:t>g attendance at public hearings - t</w:t>
      </w:r>
      <w:r w:rsidR="00DF1474" w:rsidRPr="00051BD1">
        <w:t>he Commission will only use this data for the purposes of facilitating attendance requirements.</w:t>
      </w:r>
    </w:p>
    <w:p w14:paraId="5CBEFEC8" w14:textId="77777777" w:rsidR="008E099A" w:rsidRDefault="008E099A" w:rsidP="008E099A">
      <w:pPr>
        <w:pStyle w:val="ListParagraph"/>
        <w:ind w:left="785"/>
      </w:pPr>
    </w:p>
    <w:p w14:paraId="63DA9FD2" w14:textId="3430E83D" w:rsidR="00A44BA6" w:rsidRDefault="008E099A" w:rsidP="000546D7">
      <w:pPr>
        <w:pStyle w:val="ListParagraph"/>
        <w:numPr>
          <w:ilvl w:val="0"/>
          <w:numId w:val="24"/>
        </w:numPr>
      </w:pPr>
      <w:r w:rsidRPr="004C1ECA">
        <w:t>With regards to correspondence sent to the Commission</w:t>
      </w:r>
      <w:r w:rsidR="007220B4" w:rsidRPr="004C1ECA">
        <w:t>,</w:t>
      </w:r>
      <w:r w:rsidRPr="004C1ECA">
        <w:t xml:space="preserve"> we will process the name, address/email address of the correspondent, as well as their opinions and details of any concerns raised in their correspondence. The purpose for which we are processing the personal data is to respond to letters, emails or other communications</w:t>
      </w:r>
      <w:r w:rsidR="000546D7">
        <w:t>.</w:t>
      </w:r>
    </w:p>
    <w:p w14:paraId="287E2BD7" w14:textId="7EFF0B76" w:rsidR="00A87392" w:rsidRDefault="00A87392" w:rsidP="00A44BA6"/>
    <w:p w14:paraId="4B3E2CED" w14:textId="4ED888A2" w:rsidR="00CA3C8F" w:rsidRDefault="0023672C" w:rsidP="00CA3C8F">
      <w:pPr>
        <w:pStyle w:val="ListParagraph"/>
        <w:numPr>
          <w:ilvl w:val="0"/>
          <w:numId w:val="24"/>
        </w:numPr>
      </w:pPr>
      <w:r w:rsidRPr="001C0169">
        <w:t xml:space="preserve">You may request a copy of any personal data we hold on you, at any time, by </w:t>
      </w:r>
      <w:r w:rsidR="001C0169">
        <w:t>contacting</w:t>
      </w:r>
      <w:r w:rsidRPr="001C0169">
        <w:t xml:space="preserve"> the Data </w:t>
      </w:r>
      <w:r w:rsidR="001C0169" w:rsidRPr="001C0169">
        <w:t>P</w:t>
      </w:r>
      <w:r w:rsidRPr="001C0169">
        <w:t>rotection Officer</w:t>
      </w:r>
      <w:r w:rsidR="001C0169">
        <w:t xml:space="preserve"> as set out at the top of page 1.  </w:t>
      </w:r>
      <w:r w:rsidRPr="001C0169">
        <w:t xml:space="preserve">We will aim to respond to your request within </w:t>
      </w:r>
      <w:r w:rsidR="00DC324B">
        <w:t>1 month</w:t>
      </w:r>
      <w:r w:rsidRPr="001C0169">
        <w:t>.</w:t>
      </w:r>
    </w:p>
    <w:p w14:paraId="2280F522" w14:textId="77777777" w:rsidR="0023672C" w:rsidRPr="00CF3DA0" w:rsidRDefault="0023672C" w:rsidP="00234C99">
      <w:pPr>
        <w:pStyle w:val="Heading1"/>
      </w:pPr>
      <w:r w:rsidRPr="00CF3DA0">
        <w:t>Do you share my personal data with anyone else?</w:t>
      </w:r>
    </w:p>
    <w:p w14:paraId="4848D84B" w14:textId="77777777" w:rsidR="0023672C" w:rsidRDefault="0023672C" w:rsidP="00234C99"/>
    <w:p w14:paraId="2D9E7EE7" w14:textId="718DC055" w:rsidR="009A4BE3" w:rsidRDefault="00AE24C5" w:rsidP="00032A65">
      <w:pPr>
        <w:pStyle w:val="ListParagraph"/>
        <w:numPr>
          <w:ilvl w:val="0"/>
          <w:numId w:val="24"/>
        </w:numPr>
        <w:rPr>
          <w:lang w:eastAsia="en-GB"/>
        </w:rPr>
      </w:pPr>
      <w:r>
        <w:rPr>
          <w:lang w:eastAsia="en-GB"/>
        </w:rPr>
        <w:t>With regards to public consultation, t</w:t>
      </w:r>
      <w:r w:rsidR="009A4BE3" w:rsidRPr="000E55C1">
        <w:rPr>
          <w:lang w:eastAsia="en-GB"/>
        </w:rPr>
        <w:t>he legislation that governs how the Commission works dictates that we must invit</w:t>
      </w:r>
      <w:r w:rsidR="003A748C" w:rsidRPr="003A748C">
        <w:rPr>
          <w:lang w:eastAsia="en-GB"/>
        </w:rPr>
        <w:t>e representations on our</w:t>
      </w:r>
      <w:r w:rsidR="009A4BE3" w:rsidRPr="000E55C1">
        <w:rPr>
          <w:lang w:eastAsia="en-GB"/>
        </w:rPr>
        <w:t xml:space="preserve"> proposals for new parliamentary constitu</w:t>
      </w:r>
      <w:r w:rsidR="009A4BE3" w:rsidRPr="009A4BE3">
        <w:rPr>
          <w:lang w:eastAsia="en-GB"/>
        </w:rPr>
        <w:t>ency boundaries</w:t>
      </w:r>
      <w:r>
        <w:rPr>
          <w:lang w:eastAsia="en-GB"/>
        </w:rPr>
        <w:t xml:space="preserve">. </w:t>
      </w:r>
      <w:r w:rsidR="00A9712E">
        <w:rPr>
          <w:lang w:eastAsia="en-GB"/>
        </w:rPr>
        <w:t xml:space="preserve">It also sets out our duties with regards to making representations, and records of the public hearings, publicly available. </w:t>
      </w:r>
      <w:r w:rsidR="009A4BE3" w:rsidRPr="000E55C1">
        <w:rPr>
          <w:lang w:eastAsia="en-GB"/>
        </w:rPr>
        <w:t xml:space="preserve">In deciding how to treat personal data received as part of the consultation, we </w:t>
      </w:r>
      <w:r w:rsidR="009A4BE3" w:rsidRPr="003A748C">
        <w:rPr>
          <w:lang w:eastAsia="en-GB"/>
        </w:rPr>
        <w:t>have had in mind these</w:t>
      </w:r>
      <w:r w:rsidR="009A4BE3" w:rsidRPr="000E55C1">
        <w:rPr>
          <w:lang w:eastAsia="en-GB"/>
        </w:rPr>
        <w:t xml:space="preserve"> legal </w:t>
      </w:r>
      <w:r w:rsidR="003A748C" w:rsidRPr="003A748C">
        <w:rPr>
          <w:lang w:eastAsia="en-GB"/>
        </w:rPr>
        <w:t>duties</w:t>
      </w:r>
      <w:r w:rsidR="00F26A90">
        <w:rPr>
          <w:lang w:eastAsia="en-GB"/>
        </w:rPr>
        <w:t xml:space="preserve">, as well as our obligations under </w:t>
      </w:r>
      <w:r w:rsidR="00DC324B">
        <w:rPr>
          <w:lang w:eastAsia="en-GB"/>
        </w:rPr>
        <w:t xml:space="preserve">UK </w:t>
      </w:r>
      <w:r w:rsidR="00F26A90">
        <w:rPr>
          <w:lang w:eastAsia="en-GB"/>
        </w:rPr>
        <w:t>GDPR</w:t>
      </w:r>
      <w:r w:rsidR="009A4BE3" w:rsidRPr="000E55C1">
        <w:rPr>
          <w:lang w:eastAsia="en-GB"/>
        </w:rPr>
        <w:t xml:space="preserve">. </w:t>
      </w:r>
    </w:p>
    <w:p w14:paraId="34772C99" w14:textId="77777777" w:rsidR="000A5876" w:rsidRPr="000E55C1" w:rsidRDefault="000A5876" w:rsidP="00234C99">
      <w:pPr>
        <w:rPr>
          <w:lang w:eastAsia="en-GB"/>
        </w:rPr>
      </w:pPr>
    </w:p>
    <w:p w14:paraId="5AF6CAC3" w14:textId="188C3617" w:rsidR="000A5876" w:rsidRDefault="00B270A2" w:rsidP="00032A65">
      <w:pPr>
        <w:pStyle w:val="ListParagraph"/>
        <w:numPr>
          <w:ilvl w:val="0"/>
          <w:numId w:val="24"/>
        </w:numPr>
      </w:pPr>
      <w:r>
        <w:t>When publishing representations, we</w:t>
      </w:r>
      <w:r w:rsidR="00E70324" w:rsidRPr="009300F5">
        <w:t xml:space="preserve"> will only publish an individual's name alongside their </w:t>
      </w:r>
      <w:r w:rsidR="00F16D40" w:rsidRPr="009300F5">
        <w:t xml:space="preserve">written </w:t>
      </w:r>
      <w:r w:rsidR="00E70324" w:rsidRPr="009300F5">
        <w:t xml:space="preserve">response where they have expressly consented to us doing so. </w:t>
      </w:r>
      <w:r w:rsidR="000D417D" w:rsidRPr="009300F5">
        <w:t>Neither</w:t>
      </w:r>
      <w:r w:rsidR="000D417D">
        <w:t xml:space="preserve"> postal addresses nor email addresses will </w:t>
      </w:r>
      <w:r w:rsidR="00E70324" w:rsidRPr="00E70324">
        <w:t>be published. </w:t>
      </w:r>
    </w:p>
    <w:p w14:paraId="558EF25A" w14:textId="77777777" w:rsidR="0029512B" w:rsidRDefault="0029512B" w:rsidP="0029512B">
      <w:pPr>
        <w:pStyle w:val="ListParagraph"/>
      </w:pPr>
    </w:p>
    <w:p w14:paraId="41F8425D" w14:textId="6465AF60" w:rsidR="0029512B" w:rsidRDefault="0029512B" w:rsidP="0029512B">
      <w:pPr>
        <w:pStyle w:val="ListParagraph"/>
        <w:numPr>
          <w:ilvl w:val="0"/>
          <w:numId w:val="24"/>
        </w:numPr>
      </w:pPr>
      <w:r w:rsidRPr="0029512B">
        <w:t xml:space="preserve">While organisational information falls outside the scope of personal data, it is noted that where a </w:t>
      </w:r>
      <w:r>
        <w:t xml:space="preserve">written </w:t>
      </w:r>
      <w:r w:rsidRPr="0029512B">
        <w:t>response is received from an organisation, then that organisation’s name will be associated with its response, and published accordingly.</w:t>
      </w:r>
    </w:p>
    <w:p w14:paraId="1539762D" w14:textId="59ADAF98" w:rsidR="00A649DF" w:rsidRPr="00A649DF" w:rsidRDefault="00A649DF" w:rsidP="00234C99">
      <w:pPr>
        <w:rPr>
          <w:highlight w:val="yellow"/>
        </w:rPr>
      </w:pPr>
    </w:p>
    <w:p w14:paraId="6E9F9592" w14:textId="7C85B8AC" w:rsidR="005D250E" w:rsidRDefault="00A649DF" w:rsidP="005D250E">
      <w:pPr>
        <w:pStyle w:val="ListParagraph"/>
        <w:numPr>
          <w:ilvl w:val="0"/>
          <w:numId w:val="24"/>
        </w:numPr>
        <w:rPr>
          <w:lang w:eastAsia="en-GB"/>
        </w:rPr>
      </w:pPr>
      <w:r w:rsidRPr="005D250E">
        <w:rPr>
          <w:lang w:eastAsia="en-GB"/>
        </w:rPr>
        <w:t xml:space="preserve">Any </w:t>
      </w:r>
      <w:r w:rsidRPr="009300F5">
        <w:rPr>
          <w:lang w:eastAsia="en-GB"/>
        </w:rPr>
        <w:t>re</w:t>
      </w:r>
      <w:r w:rsidR="00846710" w:rsidRPr="009300F5">
        <w:rPr>
          <w:lang w:eastAsia="en-GB"/>
        </w:rPr>
        <w:t>sponses</w:t>
      </w:r>
      <w:r w:rsidR="0084206F">
        <w:rPr>
          <w:lang w:eastAsia="en-GB"/>
        </w:rPr>
        <w:t xml:space="preserve"> </w:t>
      </w:r>
      <w:r w:rsidRPr="009300F5">
        <w:rPr>
          <w:lang w:eastAsia="en-GB"/>
        </w:rPr>
        <w:t>that</w:t>
      </w:r>
      <w:r w:rsidRPr="005D250E">
        <w:rPr>
          <w:lang w:eastAsia="en-GB"/>
        </w:rPr>
        <w:t xml:space="preserve"> the Commission judges to contain libellous, defa</w:t>
      </w:r>
      <w:r w:rsidR="00DD702E" w:rsidRPr="005D250E">
        <w:rPr>
          <w:lang w:eastAsia="en-GB"/>
        </w:rPr>
        <w:t>matory or offensive material will have the problematic material redacted, and only the remainder of the representation will be published.</w:t>
      </w:r>
    </w:p>
    <w:p w14:paraId="6456C955" w14:textId="77777777" w:rsidR="005D250E" w:rsidRDefault="005D250E" w:rsidP="005D250E">
      <w:pPr>
        <w:pStyle w:val="ListParagraph"/>
        <w:rPr>
          <w:lang w:eastAsia="en-GB"/>
        </w:rPr>
      </w:pPr>
    </w:p>
    <w:p w14:paraId="74DAD6FB" w14:textId="788A7EFE" w:rsidR="005D250E" w:rsidRDefault="005D250E" w:rsidP="005D250E">
      <w:pPr>
        <w:pStyle w:val="ListParagraph"/>
        <w:numPr>
          <w:ilvl w:val="0"/>
          <w:numId w:val="24"/>
        </w:numPr>
        <w:rPr>
          <w:lang w:eastAsia="en-GB"/>
        </w:rPr>
      </w:pPr>
      <w:r>
        <w:rPr>
          <w:lang w:eastAsia="en-GB"/>
        </w:rPr>
        <w:t>T</w:t>
      </w:r>
      <w:r w:rsidRPr="005D250E">
        <w:rPr>
          <w:lang w:eastAsia="en-GB"/>
        </w:rPr>
        <w:t xml:space="preserve">he Commission will only share your information with third party service providers such as </w:t>
      </w:r>
      <w:proofErr w:type="spellStart"/>
      <w:r w:rsidRPr="005D250E">
        <w:rPr>
          <w:lang w:eastAsia="en-GB"/>
        </w:rPr>
        <w:t>Delib</w:t>
      </w:r>
      <w:proofErr w:type="spellEnd"/>
      <w:r w:rsidRPr="005D250E">
        <w:rPr>
          <w:lang w:eastAsia="en-GB"/>
        </w:rPr>
        <w:t xml:space="preserve"> (</w:t>
      </w:r>
      <w:r>
        <w:rPr>
          <w:lang w:eastAsia="en-GB"/>
        </w:rPr>
        <w:t>who develop and maintain the</w:t>
      </w:r>
      <w:r w:rsidRPr="005D250E">
        <w:rPr>
          <w:lang w:eastAsia="en-GB"/>
        </w:rPr>
        <w:t xml:space="preserve"> consultation portal) </w:t>
      </w:r>
      <w:r>
        <w:rPr>
          <w:lang w:eastAsia="en-GB"/>
        </w:rPr>
        <w:t xml:space="preserve">and </w:t>
      </w:r>
      <w:r w:rsidRPr="005D250E">
        <w:rPr>
          <w:lang w:eastAsia="en-GB"/>
        </w:rPr>
        <w:t xml:space="preserve">UK </w:t>
      </w:r>
      <w:proofErr w:type="spellStart"/>
      <w:r w:rsidRPr="005D250E">
        <w:rPr>
          <w:lang w:eastAsia="en-GB"/>
        </w:rPr>
        <w:t>Rackspace</w:t>
      </w:r>
      <w:proofErr w:type="spellEnd"/>
      <w:r w:rsidRPr="005D250E">
        <w:rPr>
          <w:lang w:eastAsia="en-GB"/>
        </w:rPr>
        <w:t xml:space="preserve"> (who host the</w:t>
      </w:r>
      <w:r>
        <w:rPr>
          <w:lang w:eastAsia="en-GB"/>
        </w:rPr>
        <w:t xml:space="preserve"> consultation portal). </w:t>
      </w:r>
      <w:r w:rsidR="003F39E6">
        <w:rPr>
          <w:lang w:eastAsia="en-GB"/>
        </w:rPr>
        <w:t>All</w:t>
      </w:r>
      <w:r w:rsidRPr="005D250E">
        <w:rPr>
          <w:lang w:eastAsia="en-GB"/>
        </w:rPr>
        <w:t xml:space="preserve"> third-party service providers are required to take appropriate security measures to protect your perso</w:t>
      </w:r>
      <w:r w:rsidR="003F39E6">
        <w:rPr>
          <w:lang w:eastAsia="en-GB"/>
        </w:rPr>
        <w:t>nal information in line with the appropriate</w:t>
      </w:r>
      <w:r w:rsidRPr="005D250E">
        <w:rPr>
          <w:lang w:eastAsia="en-GB"/>
        </w:rPr>
        <w:t xml:space="preserve"> policie</w:t>
      </w:r>
      <w:r w:rsidR="003F39E6">
        <w:rPr>
          <w:lang w:eastAsia="en-GB"/>
        </w:rPr>
        <w:t>s. These t</w:t>
      </w:r>
      <w:r w:rsidRPr="005D250E">
        <w:rPr>
          <w:lang w:eastAsia="en-GB"/>
        </w:rPr>
        <w:t xml:space="preserve">hird-party service providers </w:t>
      </w:r>
      <w:r w:rsidR="003F39E6">
        <w:rPr>
          <w:lang w:eastAsia="en-GB"/>
        </w:rPr>
        <w:t xml:space="preserve">are not permitted </w:t>
      </w:r>
      <w:r w:rsidRPr="005D250E">
        <w:rPr>
          <w:lang w:eastAsia="en-GB"/>
        </w:rPr>
        <w:t>to use your personal</w:t>
      </w:r>
      <w:r w:rsidR="003F39E6">
        <w:rPr>
          <w:lang w:eastAsia="en-GB"/>
        </w:rPr>
        <w:t xml:space="preserve"> data for their own purposes. They are</w:t>
      </w:r>
      <w:r w:rsidRPr="005D250E">
        <w:rPr>
          <w:lang w:eastAsia="en-GB"/>
        </w:rPr>
        <w:t xml:space="preserve"> only permit</w:t>
      </w:r>
      <w:r w:rsidR="003F39E6">
        <w:rPr>
          <w:lang w:eastAsia="en-GB"/>
        </w:rPr>
        <w:t xml:space="preserve">ted </w:t>
      </w:r>
      <w:r w:rsidRPr="005D250E">
        <w:rPr>
          <w:lang w:eastAsia="en-GB"/>
        </w:rPr>
        <w:t>to process your personal data for specified purposes and in accordance with our instructions.</w:t>
      </w:r>
    </w:p>
    <w:p w14:paraId="246042CF" w14:textId="77777777" w:rsidR="0084206F" w:rsidRDefault="0084206F" w:rsidP="0084206F">
      <w:pPr>
        <w:pStyle w:val="ListParagraph"/>
        <w:rPr>
          <w:lang w:eastAsia="en-GB"/>
        </w:rPr>
      </w:pPr>
    </w:p>
    <w:p w14:paraId="23B7CE43" w14:textId="6CF49077" w:rsidR="0084206F" w:rsidRPr="00051BD1" w:rsidRDefault="00B270A2" w:rsidP="0084206F">
      <w:pPr>
        <w:pStyle w:val="ListParagraph"/>
        <w:numPr>
          <w:ilvl w:val="0"/>
          <w:numId w:val="24"/>
        </w:numPr>
      </w:pPr>
      <w:r>
        <w:t>As above, the legislation</w:t>
      </w:r>
      <w:r w:rsidR="0084206F" w:rsidRPr="00051BD1">
        <w:t xml:space="preserve"> requires the Commission to publish the record of each public hearing. The record will </w:t>
      </w:r>
      <w:r w:rsidR="00051BD1">
        <w:t>be published on our website and will</w:t>
      </w:r>
      <w:r w:rsidR="0084206F" w:rsidRPr="00051BD1">
        <w:t xml:space="preserve"> include the name of each speaker, as well as the organisation represented (if </w:t>
      </w:r>
      <w:r w:rsidR="0084206F" w:rsidRPr="00051BD1">
        <w:lastRenderedPageBreak/>
        <w:t xml:space="preserve">any). Personal information such as address and contact information will not be published. </w:t>
      </w:r>
    </w:p>
    <w:p w14:paraId="5D70B336" w14:textId="77777777" w:rsidR="0084206F" w:rsidRPr="00051BD1" w:rsidRDefault="0084206F" w:rsidP="0084206F">
      <w:pPr>
        <w:pStyle w:val="ListParagraph"/>
      </w:pPr>
    </w:p>
    <w:p w14:paraId="7436BC06" w14:textId="3C4F478B" w:rsidR="0084206F" w:rsidRPr="00051BD1" w:rsidRDefault="0084206F" w:rsidP="0084206F">
      <w:pPr>
        <w:pStyle w:val="ListParagraph"/>
        <w:numPr>
          <w:ilvl w:val="0"/>
          <w:numId w:val="24"/>
        </w:numPr>
      </w:pPr>
      <w:r w:rsidRPr="00051BD1">
        <w:t>In order to make the statutory record, the public hearings will be recorded for transcription. The hearings will include both in-person and virtual attendance options, and the recordings may include both audio and video. These recordings will only be used for the purposes of transcription, and only the transcribed (written) record will be published.</w:t>
      </w:r>
    </w:p>
    <w:p w14:paraId="0662112B" w14:textId="5ABE26E8" w:rsidR="005D250E" w:rsidRPr="007220B4" w:rsidRDefault="005D250E" w:rsidP="005D250E">
      <w:pPr>
        <w:rPr>
          <w:lang w:eastAsia="en-GB"/>
        </w:rPr>
      </w:pPr>
    </w:p>
    <w:p w14:paraId="797CC007" w14:textId="7FFFA740" w:rsidR="0023672C" w:rsidRPr="00815B69" w:rsidRDefault="00AE24C5" w:rsidP="00815B69">
      <w:pPr>
        <w:pStyle w:val="ListParagraph"/>
        <w:numPr>
          <w:ilvl w:val="0"/>
          <w:numId w:val="24"/>
        </w:numPr>
        <w:rPr>
          <w:rFonts w:asciiTheme="minorHAnsi" w:hAnsiTheme="minorHAnsi"/>
        </w:rPr>
      </w:pPr>
      <w:r w:rsidRPr="005D250E">
        <w:t>With regards to correspondence, your information may be shared with other public bodies, or the devolved administrations, where it is necessary and in order to provide a full answer to you.</w:t>
      </w:r>
    </w:p>
    <w:p w14:paraId="41DFCCD2" w14:textId="77777777" w:rsidR="0023672C" w:rsidRPr="00CF3DA0" w:rsidRDefault="0023672C" w:rsidP="00234C99">
      <w:pPr>
        <w:pStyle w:val="Heading1"/>
      </w:pPr>
      <w:r w:rsidRPr="00CF3DA0">
        <w:t>Do you transfer my personal data to other countries?</w:t>
      </w:r>
    </w:p>
    <w:p w14:paraId="41C16CEE" w14:textId="77777777" w:rsidR="0023672C" w:rsidRPr="00CF3DA0" w:rsidRDefault="0023672C" w:rsidP="0023672C">
      <w:pPr>
        <w:autoSpaceDE w:val="0"/>
        <w:autoSpaceDN w:val="0"/>
        <w:adjustRightInd w:val="0"/>
        <w:ind w:left="-284"/>
        <w:rPr>
          <w:rFonts w:ascii="Calibri" w:hAnsi="Calibri" w:cs="Calibri"/>
          <w:color w:val="000000"/>
          <w:szCs w:val="24"/>
        </w:rPr>
      </w:pPr>
    </w:p>
    <w:p w14:paraId="347CBBBB" w14:textId="0E9F58AB" w:rsidR="0023672C" w:rsidRPr="006E18C3" w:rsidRDefault="0023672C" w:rsidP="00032A65">
      <w:pPr>
        <w:pStyle w:val="ListParagraph"/>
        <w:numPr>
          <w:ilvl w:val="0"/>
          <w:numId w:val="24"/>
        </w:numPr>
      </w:pPr>
      <w:r w:rsidRPr="006E18C3">
        <w:t>We will not share your personal data with other countries</w:t>
      </w:r>
      <w:r w:rsidR="00846710">
        <w:t>, although o</w:t>
      </w:r>
      <w:r w:rsidR="00846710" w:rsidRPr="00846710">
        <w:t>ur website is accessible in other countries.</w:t>
      </w:r>
      <w:r w:rsidRPr="006E18C3">
        <w:t xml:space="preserve"> </w:t>
      </w:r>
    </w:p>
    <w:p w14:paraId="596C2700" w14:textId="77777777" w:rsidR="0023672C" w:rsidRPr="006D0677" w:rsidRDefault="0023672C" w:rsidP="00234C99">
      <w:pPr>
        <w:pStyle w:val="Heading1"/>
      </w:pPr>
      <w:r w:rsidRPr="006D0677">
        <w:t>How long do you keep my personal data?</w:t>
      </w:r>
    </w:p>
    <w:p w14:paraId="252108BD" w14:textId="77777777" w:rsidR="0023672C" w:rsidRPr="006D0677" w:rsidRDefault="0023672C" w:rsidP="001C0169">
      <w:pPr>
        <w:autoSpaceDE w:val="0"/>
        <w:autoSpaceDN w:val="0"/>
        <w:adjustRightInd w:val="0"/>
        <w:ind w:left="-284"/>
        <w:rPr>
          <w:rFonts w:ascii="Calibri" w:hAnsi="Calibri" w:cs="Calibri"/>
          <w:color w:val="000000"/>
          <w:szCs w:val="24"/>
        </w:rPr>
      </w:pPr>
    </w:p>
    <w:p w14:paraId="7F58F70C" w14:textId="7B0B25BA" w:rsidR="0023672C" w:rsidRDefault="0023672C" w:rsidP="00032A65">
      <w:pPr>
        <w:pStyle w:val="ListParagraph"/>
        <w:numPr>
          <w:ilvl w:val="0"/>
          <w:numId w:val="24"/>
        </w:numPr>
      </w:pPr>
      <w:r>
        <w:t>Personal data</w:t>
      </w:r>
      <w:r w:rsidR="00CB126E">
        <w:t>, including video and audio recordings of public hearings,</w:t>
      </w:r>
      <w:r>
        <w:t xml:space="preserve"> is held for the duration of the 20</w:t>
      </w:r>
      <w:r w:rsidR="00C46221">
        <w:t>23</w:t>
      </w:r>
      <w:r w:rsidR="008C4060">
        <w:t xml:space="preserve"> Review. </w:t>
      </w:r>
      <w:r>
        <w:t>Once ended, all files relating to the 20</w:t>
      </w:r>
      <w:r w:rsidR="00C46221">
        <w:t>23</w:t>
      </w:r>
      <w:r>
        <w:t xml:space="preserve"> Review will be subject to scrutiny by the Public Records Office</w:t>
      </w:r>
      <w:r w:rsidR="00431EA3">
        <w:t xml:space="preserve"> of</w:t>
      </w:r>
      <w:r>
        <w:t xml:space="preserve"> Northern Ireland (PRONI) in line with requirements placed on government bodies and their agencies.</w:t>
      </w:r>
    </w:p>
    <w:p w14:paraId="130A9700" w14:textId="77777777" w:rsidR="0023672C" w:rsidRPr="00DE0E58" w:rsidRDefault="0023672C" w:rsidP="00234C99"/>
    <w:p w14:paraId="404A6249" w14:textId="1246C308" w:rsidR="0023672C" w:rsidRDefault="0023672C" w:rsidP="00032A65">
      <w:pPr>
        <w:pStyle w:val="ListParagraph"/>
        <w:numPr>
          <w:ilvl w:val="0"/>
          <w:numId w:val="24"/>
        </w:numPr>
      </w:pPr>
      <w:r w:rsidRPr="00DE0E58">
        <w:t>We do not undertake any automated decision making or profiling using your personal data.</w:t>
      </w:r>
    </w:p>
    <w:p w14:paraId="5ADCACC3" w14:textId="77777777" w:rsidR="005733CA" w:rsidRDefault="005733CA" w:rsidP="005733CA"/>
    <w:p w14:paraId="00A95514" w14:textId="17AFF9F7" w:rsidR="0023672C" w:rsidRDefault="0023672C" w:rsidP="00234C99">
      <w:pPr>
        <w:pStyle w:val="Heading1"/>
        <w:rPr>
          <w:rFonts w:cs="Arial"/>
        </w:rPr>
      </w:pPr>
      <w:r w:rsidRPr="005D250E">
        <w:rPr>
          <w:rFonts w:cs="Arial"/>
        </w:rPr>
        <w:t>What rights do I have?</w:t>
      </w:r>
    </w:p>
    <w:p w14:paraId="55152563" w14:textId="225423B6" w:rsidR="008C4060" w:rsidRDefault="008C4060" w:rsidP="008C4060"/>
    <w:p w14:paraId="10EAC98C" w14:textId="3784BF82" w:rsidR="008C4060" w:rsidRPr="008C4060" w:rsidRDefault="008C4060" w:rsidP="008C4060">
      <w:pPr>
        <w:pStyle w:val="ListParagraph"/>
        <w:numPr>
          <w:ilvl w:val="0"/>
          <w:numId w:val="24"/>
        </w:numPr>
      </w:pPr>
      <w:r>
        <w:t xml:space="preserve"> Your rights regarding your personal data are as follows:</w:t>
      </w:r>
    </w:p>
    <w:p w14:paraId="7B318979" w14:textId="77777777" w:rsidR="0023672C" w:rsidRPr="005D250E" w:rsidRDefault="0023672C" w:rsidP="001C0169">
      <w:pPr>
        <w:pStyle w:val="ListParagraph"/>
        <w:autoSpaceDE w:val="0"/>
        <w:autoSpaceDN w:val="0"/>
        <w:adjustRightInd w:val="0"/>
        <w:ind w:left="142"/>
        <w:rPr>
          <w:rFonts w:cs="Arial"/>
          <w:color w:val="000000"/>
          <w:szCs w:val="24"/>
        </w:rPr>
      </w:pPr>
    </w:p>
    <w:p w14:paraId="3673E36A" w14:textId="77777777" w:rsidR="0023672C" w:rsidRPr="005D250E" w:rsidRDefault="0023672C" w:rsidP="00234C99">
      <w:pPr>
        <w:pStyle w:val="ListParagraph"/>
        <w:numPr>
          <w:ilvl w:val="0"/>
          <w:numId w:val="21"/>
        </w:numPr>
        <w:rPr>
          <w:rFonts w:cs="Arial"/>
        </w:rPr>
      </w:pPr>
      <w:r w:rsidRPr="005D250E">
        <w:rPr>
          <w:rFonts w:cs="Arial"/>
        </w:rPr>
        <w:t xml:space="preserve">You have the right to obtain confirmation that your data is being </w:t>
      </w:r>
      <w:hyperlink r:id="rId10" w:history="1">
        <w:r w:rsidRPr="005D250E">
          <w:rPr>
            <w:rStyle w:val="Hyperlink"/>
            <w:rFonts w:cs="Arial"/>
          </w:rPr>
          <w:t>processed</w:t>
        </w:r>
      </w:hyperlink>
      <w:r w:rsidRPr="005D250E">
        <w:rPr>
          <w:rFonts w:cs="Arial"/>
        </w:rPr>
        <w:t xml:space="preserve">, and </w:t>
      </w:r>
      <w:hyperlink r:id="rId11" w:history="1">
        <w:r w:rsidRPr="005D250E">
          <w:rPr>
            <w:rStyle w:val="Hyperlink"/>
            <w:rFonts w:cs="Arial"/>
          </w:rPr>
          <w:t>access to your personal data</w:t>
        </w:r>
      </w:hyperlink>
      <w:r w:rsidRPr="005D250E">
        <w:rPr>
          <w:rFonts w:cs="Arial"/>
        </w:rPr>
        <w:t>.</w:t>
      </w:r>
    </w:p>
    <w:p w14:paraId="16E833A6" w14:textId="77777777" w:rsidR="0023672C" w:rsidRPr="005D250E" w:rsidRDefault="0023672C" w:rsidP="00234C99">
      <w:pPr>
        <w:pStyle w:val="ListParagraph"/>
        <w:numPr>
          <w:ilvl w:val="0"/>
          <w:numId w:val="21"/>
        </w:numPr>
        <w:rPr>
          <w:rFonts w:cs="Arial"/>
        </w:rPr>
      </w:pPr>
      <w:r w:rsidRPr="005D250E">
        <w:rPr>
          <w:rFonts w:cs="Arial"/>
        </w:rPr>
        <w:t xml:space="preserve">You are entitled to have personal data </w:t>
      </w:r>
      <w:hyperlink r:id="rId12" w:history="1">
        <w:r w:rsidRPr="005D250E">
          <w:rPr>
            <w:rStyle w:val="Hyperlink"/>
            <w:rFonts w:cs="Arial"/>
          </w:rPr>
          <w:t>rectified</w:t>
        </w:r>
      </w:hyperlink>
      <w:r w:rsidRPr="005D250E">
        <w:rPr>
          <w:rFonts w:cs="Arial"/>
        </w:rPr>
        <w:t xml:space="preserve"> if it is inaccurate or incomplete.</w:t>
      </w:r>
    </w:p>
    <w:p w14:paraId="65122E7C" w14:textId="77777777" w:rsidR="0023672C" w:rsidRPr="005D250E" w:rsidRDefault="0023672C" w:rsidP="00234C99">
      <w:pPr>
        <w:pStyle w:val="ListParagraph"/>
        <w:numPr>
          <w:ilvl w:val="0"/>
          <w:numId w:val="21"/>
        </w:numPr>
        <w:rPr>
          <w:rFonts w:cs="Arial"/>
        </w:rPr>
      </w:pPr>
      <w:r w:rsidRPr="005D250E">
        <w:rPr>
          <w:rFonts w:cs="Arial"/>
        </w:rPr>
        <w:t xml:space="preserve">You have a right to have personal data </w:t>
      </w:r>
      <w:hyperlink r:id="rId13" w:history="1">
        <w:r w:rsidRPr="005D250E">
          <w:rPr>
            <w:rStyle w:val="Hyperlink"/>
            <w:rFonts w:cs="Arial"/>
          </w:rPr>
          <w:t>erased</w:t>
        </w:r>
      </w:hyperlink>
      <w:r w:rsidRPr="005D250E">
        <w:rPr>
          <w:rFonts w:cs="Arial"/>
        </w:rPr>
        <w:t xml:space="preserve"> and to prevent processing, in specific circumstances.</w:t>
      </w:r>
    </w:p>
    <w:p w14:paraId="058E3A52" w14:textId="77777777" w:rsidR="0023672C" w:rsidRPr="005D250E" w:rsidRDefault="0023672C" w:rsidP="00234C99">
      <w:pPr>
        <w:pStyle w:val="ListParagraph"/>
        <w:numPr>
          <w:ilvl w:val="0"/>
          <w:numId w:val="21"/>
        </w:numPr>
        <w:rPr>
          <w:rFonts w:cs="Arial"/>
        </w:rPr>
      </w:pPr>
      <w:r w:rsidRPr="005D250E">
        <w:rPr>
          <w:rFonts w:cs="Arial"/>
        </w:rPr>
        <w:t xml:space="preserve">You have the right to </w:t>
      </w:r>
      <w:hyperlink r:id="rId14" w:history="1">
        <w:r w:rsidRPr="005D250E">
          <w:rPr>
            <w:rStyle w:val="Hyperlink"/>
            <w:rFonts w:cs="Arial"/>
          </w:rPr>
          <w:t>‘block’ or suppress</w:t>
        </w:r>
      </w:hyperlink>
      <w:r w:rsidRPr="005D250E">
        <w:rPr>
          <w:rFonts w:cs="Arial"/>
        </w:rPr>
        <w:t xml:space="preserve"> processing of personal data, in specific circumstances.</w:t>
      </w:r>
    </w:p>
    <w:p w14:paraId="3C600526" w14:textId="77777777" w:rsidR="0023672C" w:rsidRPr="005D250E" w:rsidRDefault="0023672C" w:rsidP="00234C99">
      <w:pPr>
        <w:pStyle w:val="ListParagraph"/>
        <w:numPr>
          <w:ilvl w:val="0"/>
          <w:numId w:val="21"/>
        </w:numPr>
        <w:rPr>
          <w:rFonts w:cs="Arial"/>
        </w:rPr>
      </w:pPr>
      <w:r w:rsidRPr="005D250E">
        <w:rPr>
          <w:rFonts w:cs="Arial"/>
        </w:rPr>
        <w:t xml:space="preserve">You have the right to </w:t>
      </w:r>
      <w:hyperlink r:id="rId15" w:history="1">
        <w:r w:rsidRPr="005D250E">
          <w:rPr>
            <w:rStyle w:val="Hyperlink"/>
            <w:rFonts w:cs="Arial"/>
          </w:rPr>
          <w:t>data portability</w:t>
        </w:r>
      </w:hyperlink>
      <w:r w:rsidRPr="005D250E">
        <w:rPr>
          <w:rFonts w:cs="Arial"/>
        </w:rPr>
        <w:t>, in specific circumstance</w:t>
      </w:r>
      <w:r w:rsidR="000867EF" w:rsidRPr="005D250E">
        <w:rPr>
          <w:rFonts w:cs="Arial"/>
        </w:rPr>
        <w:t>s</w:t>
      </w:r>
      <w:r w:rsidRPr="005D250E">
        <w:rPr>
          <w:rFonts w:cs="Arial"/>
        </w:rPr>
        <w:t>.</w:t>
      </w:r>
    </w:p>
    <w:p w14:paraId="4AB266D5" w14:textId="77777777" w:rsidR="0023672C" w:rsidRPr="005D250E" w:rsidRDefault="0023672C" w:rsidP="00234C99">
      <w:pPr>
        <w:pStyle w:val="ListParagraph"/>
        <w:numPr>
          <w:ilvl w:val="0"/>
          <w:numId w:val="21"/>
        </w:numPr>
        <w:rPr>
          <w:rFonts w:cs="Arial"/>
        </w:rPr>
      </w:pPr>
      <w:r w:rsidRPr="005D250E">
        <w:rPr>
          <w:rFonts w:cs="Arial"/>
        </w:rPr>
        <w:t xml:space="preserve">You have the right to </w:t>
      </w:r>
      <w:hyperlink r:id="rId16" w:history="1">
        <w:r w:rsidRPr="005D250E">
          <w:rPr>
            <w:rStyle w:val="Hyperlink"/>
            <w:rFonts w:cs="Arial"/>
          </w:rPr>
          <w:t>object to the processing</w:t>
        </w:r>
      </w:hyperlink>
      <w:r w:rsidRPr="005D250E">
        <w:rPr>
          <w:rFonts w:cs="Arial"/>
        </w:rPr>
        <w:t>, in specific circumstance</w:t>
      </w:r>
      <w:r w:rsidR="000867EF" w:rsidRPr="005D250E">
        <w:rPr>
          <w:rFonts w:cs="Arial"/>
        </w:rPr>
        <w:t>s</w:t>
      </w:r>
      <w:r w:rsidRPr="005D250E">
        <w:rPr>
          <w:rFonts w:cs="Arial"/>
        </w:rPr>
        <w:t>.</w:t>
      </w:r>
    </w:p>
    <w:p w14:paraId="391FE607" w14:textId="77777777" w:rsidR="0023672C" w:rsidRPr="005D250E" w:rsidRDefault="0023672C" w:rsidP="00234C99">
      <w:pPr>
        <w:pStyle w:val="ListParagraph"/>
        <w:numPr>
          <w:ilvl w:val="0"/>
          <w:numId w:val="21"/>
        </w:numPr>
        <w:rPr>
          <w:rFonts w:cs="Arial"/>
          <w:szCs w:val="24"/>
        </w:rPr>
      </w:pPr>
      <w:r w:rsidRPr="005D250E">
        <w:rPr>
          <w:rFonts w:cs="Arial"/>
        </w:rPr>
        <w:t xml:space="preserve">You have rights in relation to </w:t>
      </w:r>
      <w:hyperlink r:id="rId17" w:history="1">
        <w:r w:rsidRPr="005D250E">
          <w:rPr>
            <w:rStyle w:val="Hyperlink"/>
            <w:rFonts w:cs="Arial"/>
          </w:rPr>
          <w:t>automated decision making and profiling</w:t>
        </w:r>
      </w:hyperlink>
      <w:r w:rsidRPr="005D250E">
        <w:rPr>
          <w:rFonts w:cs="Arial"/>
        </w:rPr>
        <w:t>.</w:t>
      </w:r>
    </w:p>
    <w:p w14:paraId="17C85C8F" w14:textId="77777777" w:rsidR="0023672C" w:rsidRDefault="0023672C" w:rsidP="001C0169">
      <w:pPr>
        <w:pStyle w:val="ListParagraph"/>
        <w:autoSpaceDE w:val="0"/>
        <w:autoSpaceDN w:val="0"/>
        <w:adjustRightInd w:val="0"/>
        <w:ind w:left="-284"/>
        <w:contextualSpacing w:val="0"/>
        <w:rPr>
          <w:rFonts w:ascii="Calibri" w:hAnsi="Calibri" w:cs="Calibri"/>
          <w:color w:val="000000"/>
          <w:szCs w:val="24"/>
        </w:rPr>
      </w:pPr>
    </w:p>
    <w:p w14:paraId="7C938E65" w14:textId="77777777" w:rsidR="0023672C" w:rsidRPr="004B4B3D" w:rsidRDefault="0023672C" w:rsidP="00234C99">
      <w:pPr>
        <w:pStyle w:val="Heading1"/>
      </w:pPr>
      <w:r w:rsidRPr="004B4B3D">
        <w:t>How do I complain if I am not happy?</w:t>
      </w:r>
    </w:p>
    <w:p w14:paraId="43CABE97" w14:textId="77777777" w:rsidR="0023672C" w:rsidRDefault="0023672C" w:rsidP="001C0169">
      <w:pPr>
        <w:pStyle w:val="ListParagraph"/>
        <w:autoSpaceDE w:val="0"/>
        <w:autoSpaceDN w:val="0"/>
        <w:adjustRightInd w:val="0"/>
        <w:ind w:left="-284"/>
        <w:contextualSpacing w:val="0"/>
        <w:rPr>
          <w:rFonts w:ascii="Calibri" w:hAnsi="Calibri" w:cs="Calibri"/>
          <w:color w:val="000000"/>
          <w:szCs w:val="24"/>
        </w:rPr>
      </w:pPr>
    </w:p>
    <w:p w14:paraId="3226B8B8" w14:textId="65283F7D" w:rsidR="0023672C" w:rsidRDefault="0023672C" w:rsidP="00EC0498">
      <w:pPr>
        <w:pStyle w:val="ListParagraph"/>
        <w:numPr>
          <w:ilvl w:val="0"/>
          <w:numId w:val="24"/>
        </w:numPr>
        <w:rPr>
          <w:iCs/>
        </w:rPr>
      </w:pPr>
      <w:r w:rsidRPr="001432E3">
        <w:lastRenderedPageBreak/>
        <w:t xml:space="preserve">If you are unhappy with </w:t>
      </w:r>
      <w:r w:rsidR="000867EF">
        <w:t>the processing of your</w:t>
      </w:r>
      <w:r w:rsidRPr="001432E3">
        <w:t xml:space="preserve"> personal</w:t>
      </w:r>
      <w:r>
        <w:t xml:space="preserve"> </w:t>
      </w:r>
      <w:r w:rsidRPr="001432E3">
        <w:t>informa</w:t>
      </w:r>
      <w:r>
        <w:t>ti</w:t>
      </w:r>
      <w:r w:rsidRPr="001432E3">
        <w:t xml:space="preserve">on, please contact </w:t>
      </w:r>
      <w:r>
        <w:t xml:space="preserve">the Boundary Commission’s </w:t>
      </w:r>
      <w:r w:rsidRPr="008C4060">
        <w:rPr>
          <w:iCs/>
        </w:rPr>
        <w:t>Data Protection Officer</w:t>
      </w:r>
      <w:r w:rsidR="00EC0498">
        <w:rPr>
          <w:iCs/>
        </w:rPr>
        <w:t xml:space="preserve"> by calling </w:t>
      </w:r>
      <w:r w:rsidRPr="00EC0498">
        <w:rPr>
          <w:iCs/>
        </w:rPr>
        <w:t>028 9052</w:t>
      </w:r>
      <w:r w:rsidR="00C12AD0" w:rsidRPr="00EC0498">
        <w:rPr>
          <w:iCs/>
        </w:rPr>
        <w:t xml:space="preserve"> 7821</w:t>
      </w:r>
      <w:r w:rsidR="00EC0498">
        <w:rPr>
          <w:iCs/>
        </w:rPr>
        <w:t xml:space="preserve"> or by emailing </w:t>
      </w:r>
      <w:hyperlink r:id="rId18" w:history="1">
        <w:r w:rsidR="00EC0498" w:rsidRPr="00FF342F">
          <w:rPr>
            <w:rStyle w:val="Hyperlink"/>
            <w:iCs/>
          </w:rPr>
          <w:t>contact@boundarycommission.org.uk</w:t>
        </w:r>
      </w:hyperlink>
      <w:r w:rsidR="00EC0498">
        <w:rPr>
          <w:iCs/>
        </w:rPr>
        <w:t>.</w:t>
      </w:r>
    </w:p>
    <w:p w14:paraId="128930D4" w14:textId="432EF1D2" w:rsidR="0023672C" w:rsidRPr="001432E3" w:rsidRDefault="0023672C" w:rsidP="00234C99">
      <w:pPr>
        <w:rPr>
          <w:iCs/>
        </w:rPr>
      </w:pPr>
    </w:p>
    <w:p w14:paraId="34230185" w14:textId="77777777" w:rsidR="0023672C" w:rsidRDefault="0023672C" w:rsidP="008C4060">
      <w:pPr>
        <w:ind w:left="720"/>
      </w:pPr>
      <w:r w:rsidRPr="001432E3">
        <w:t>If you are s</w:t>
      </w:r>
      <w:r>
        <w:t>til</w:t>
      </w:r>
      <w:r w:rsidRPr="001432E3">
        <w:t>l not happy, you have the right to lodge a complaint with the Informa</w:t>
      </w:r>
      <w:r>
        <w:t>ti</w:t>
      </w:r>
      <w:r w:rsidRPr="001432E3">
        <w:t>on</w:t>
      </w:r>
      <w:r>
        <w:t xml:space="preserve"> </w:t>
      </w:r>
      <w:r w:rsidRPr="001432E3">
        <w:t>Commissioner’s Office (ICO):</w:t>
      </w:r>
    </w:p>
    <w:p w14:paraId="3DFE1040" w14:textId="77777777" w:rsidR="0023672C" w:rsidRPr="001432E3" w:rsidRDefault="0023672C" w:rsidP="00234C99"/>
    <w:p w14:paraId="56C24549" w14:textId="77777777" w:rsidR="0023672C" w:rsidRPr="00846710" w:rsidRDefault="0023672C" w:rsidP="008C4060">
      <w:pPr>
        <w:ind w:firstLine="720"/>
        <w:rPr>
          <w:rFonts w:cs="Arial"/>
        </w:rPr>
      </w:pPr>
      <w:r w:rsidRPr="00846710">
        <w:rPr>
          <w:rFonts w:cs="Arial"/>
        </w:rPr>
        <w:t>Information Commissioner’s Office</w:t>
      </w:r>
    </w:p>
    <w:p w14:paraId="75E8D9C8" w14:textId="77777777" w:rsidR="0023672C" w:rsidRPr="00846710" w:rsidRDefault="0023672C" w:rsidP="008C4060">
      <w:pPr>
        <w:ind w:firstLine="720"/>
        <w:rPr>
          <w:rFonts w:cs="Arial"/>
        </w:rPr>
      </w:pPr>
      <w:r w:rsidRPr="00846710">
        <w:rPr>
          <w:rFonts w:cs="Arial"/>
        </w:rPr>
        <w:t>Wycliffe House</w:t>
      </w:r>
    </w:p>
    <w:p w14:paraId="00F7CCD0" w14:textId="77777777" w:rsidR="0023672C" w:rsidRPr="00846710" w:rsidRDefault="0023672C" w:rsidP="008C4060">
      <w:pPr>
        <w:ind w:firstLine="720"/>
        <w:rPr>
          <w:rFonts w:cs="Arial"/>
        </w:rPr>
      </w:pPr>
      <w:r w:rsidRPr="00846710">
        <w:rPr>
          <w:rFonts w:cs="Arial"/>
        </w:rPr>
        <w:t>Water Lane</w:t>
      </w:r>
    </w:p>
    <w:p w14:paraId="3D79047B" w14:textId="77777777" w:rsidR="0023672C" w:rsidRPr="00846710" w:rsidRDefault="0023672C" w:rsidP="008C4060">
      <w:pPr>
        <w:ind w:firstLine="720"/>
        <w:rPr>
          <w:rFonts w:cs="Arial"/>
        </w:rPr>
      </w:pPr>
      <w:r w:rsidRPr="00846710">
        <w:rPr>
          <w:rFonts w:cs="Arial"/>
        </w:rPr>
        <w:t>Wilmslow</w:t>
      </w:r>
    </w:p>
    <w:p w14:paraId="66ADB002" w14:textId="77777777" w:rsidR="0023672C" w:rsidRPr="00846710" w:rsidRDefault="0023672C" w:rsidP="008C4060">
      <w:pPr>
        <w:ind w:firstLine="720"/>
        <w:rPr>
          <w:rFonts w:cs="Arial"/>
          <w:color w:val="000000"/>
          <w:szCs w:val="24"/>
        </w:rPr>
      </w:pPr>
      <w:r w:rsidRPr="00846710">
        <w:rPr>
          <w:rFonts w:cs="Arial"/>
          <w:color w:val="000000"/>
          <w:szCs w:val="24"/>
        </w:rPr>
        <w:t>Cheshire</w:t>
      </w:r>
    </w:p>
    <w:p w14:paraId="3046336A" w14:textId="77777777" w:rsidR="0023672C" w:rsidRPr="00846710" w:rsidRDefault="0023672C" w:rsidP="008C4060">
      <w:pPr>
        <w:ind w:firstLine="720"/>
        <w:rPr>
          <w:rFonts w:cs="Arial"/>
          <w:color w:val="000000"/>
          <w:szCs w:val="24"/>
        </w:rPr>
      </w:pPr>
      <w:r w:rsidRPr="00846710">
        <w:rPr>
          <w:rFonts w:cs="Arial"/>
          <w:color w:val="000000"/>
          <w:szCs w:val="24"/>
        </w:rPr>
        <w:t>SK9 5AF</w:t>
      </w:r>
    </w:p>
    <w:p w14:paraId="102F388F" w14:textId="77777777" w:rsidR="0023672C" w:rsidRPr="00846710" w:rsidRDefault="0023672C" w:rsidP="003A3AC4">
      <w:pPr>
        <w:rPr>
          <w:rFonts w:cs="Arial"/>
          <w:color w:val="000000"/>
          <w:szCs w:val="24"/>
        </w:rPr>
      </w:pPr>
    </w:p>
    <w:p w14:paraId="7E9991A0" w14:textId="77777777" w:rsidR="0023672C" w:rsidRPr="00846710" w:rsidRDefault="0023672C" w:rsidP="008C4060">
      <w:pPr>
        <w:ind w:firstLine="720"/>
        <w:rPr>
          <w:rFonts w:cs="Arial"/>
          <w:color w:val="000000"/>
          <w:szCs w:val="24"/>
        </w:rPr>
      </w:pPr>
      <w:r w:rsidRPr="00846710">
        <w:rPr>
          <w:rFonts w:cs="Arial"/>
          <w:color w:val="000000"/>
          <w:szCs w:val="24"/>
        </w:rPr>
        <w:t>Tel: 0303 123 1113</w:t>
      </w:r>
    </w:p>
    <w:p w14:paraId="6474927F" w14:textId="77777777" w:rsidR="0023672C" w:rsidRPr="00846710" w:rsidRDefault="0023672C" w:rsidP="008C4060">
      <w:pPr>
        <w:ind w:firstLine="720"/>
        <w:rPr>
          <w:rFonts w:cs="Arial"/>
          <w:color w:val="000000"/>
          <w:szCs w:val="24"/>
        </w:rPr>
      </w:pPr>
      <w:r w:rsidRPr="00846710">
        <w:rPr>
          <w:rFonts w:cs="Arial"/>
          <w:color w:val="000000"/>
          <w:szCs w:val="24"/>
        </w:rPr>
        <w:t xml:space="preserve">Email: </w:t>
      </w:r>
      <w:hyperlink r:id="rId19" w:history="1">
        <w:r w:rsidRPr="00846710">
          <w:rPr>
            <w:rStyle w:val="Hyperlink"/>
            <w:rFonts w:cs="Arial"/>
            <w:szCs w:val="24"/>
          </w:rPr>
          <w:t>casework@ico.org.uk</w:t>
        </w:r>
      </w:hyperlink>
    </w:p>
    <w:p w14:paraId="6724F737" w14:textId="77777777" w:rsidR="0023672C" w:rsidRPr="00846710" w:rsidRDefault="0023672C" w:rsidP="003A3AC4">
      <w:pPr>
        <w:rPr>
          <w:rFonts w:cs="Arial"/>
          <w:color w:val="000000"/>
          <w:szCs w:val="24"/>
        </w:rPr>
      </w:pPr>
    </w:p>
    <w:p w14:paraId="102CD419" w14:textId="77777777" w:rsidR="0023672C" w:rsidRPr="00846710" w:rsidRDefault="007738A3" w:rsidP="008C4060">
      <w:pPr>
        <w:ind w:firstLine="720"/>
        <w:rPr>
          <w:rFonts w:cs="Arial"/>
          <w:color w:val="000000"/>
          <w:szCs w:val="24"/>
        </w:rPr>
      </w:pPr>
      <w:hyperlink r:id="rId20" w:history="1">
        <w:r w:rsidR="0023672C" w:rsidRPr="00846710">
          <w:rPr>
            <w:rStyle w:val="Hyperlink"/>
            <w:rFonts w:cs="Arial"/>
            <w:szCs w:val="24"/>
          </w:rPr>
          <w:t>https://ico.org.uk/global/contact-us/</w:t>
        </w:r>
      </w:hyperlink>
    </w:p>
    <w:p w14:paraId="22D171C4" w14:textId="77777777" w:rsidR="0023672C" w:rsidRPr="001432E3" w:rsidRDefault="0023672C" w:rsidP="003A3AC4">
      <w:pPr>
        <w:rPr>
          <w:rFonts w:ascii="Calibri" w:hAnsi="Calibri" w:cs="Calibri"/>
          <w:color w:val="000000"/>
          <w:szCs w:val="24"/>
        </w:rPr>
      </w:pPr>
    </w:p>
    <w:p w14:paraId="580625E6" w14:textId="695B4833" w:rsidR="0023672C" w:rsidRPr="004D317A" w:rsidRDefault="0023672C" w:rsidP="00847B2F">
      <w:pPr>
        <w:ind w:left="-284"/>
        <w:rPr>
          <w:b/>
          <w:sz w:val="32"/>
        </w:rPr>
      </w:pPr>
    </w:p>
    <w:sectPr w:rsidR="0023672C" w:rsidRPr="004D317A" w:rsidSect="00126D04">
      <w:headerReference w:type="even" r:id="rId21"/>
      <w:headerReference w:type="default" r:id="rId22"/>
      <w:footerReference w:type="even" r:id="rId23"/>
      <w:footerReference w:type="default" r:id="rId24"/>
      <w:headerReference w:type="first" r:id="rId25"/>
      <w:footerReference w:type="first" r:id="rId2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FFBF" w14:textId="77777777" w:rsidR="007738A3" w:rsidRDefault="007738A3" w:rsidP="001C0169">
      <w:r>
        <w:separator/>
      </w:r>
    </w:p>
  </w:endnote>
  <w:endnote w:type="continuationSeparator" w:id="0">
    <w:p w14:paraId="410102A9" w14:textId="77777777" w:rsidR="007738A3" w:rsidRDefault="007738A3" w:rsidP="001C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90373" w14:textId="77777777" w:rsidR="001B6E0F" w:rsidRDefault="001B6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252929"/>
      <w:docPartObj>
        <w:docPartGallery w:val="Page Numbers (Bottom of Page)"/>
        <w:docPartUnique/>
      </w:docPartObj>
    </w:sdtPr>
    <w:sdtEndPr>
      <w:rPr>
        <w:noProof/>
      </w:rPr>
    </w:sdtEndPr>
    <w:sdtContent>
      <w:p w14:paraId="427E9EA0" w14:textId="377258AC" w:rsidR="001C0169" w:rsidRDefault="001C0169">
        <w:pPr>
          <w:pStyle w:val="Footer"/>
          <w:jc w:val="center"/>
        </w:pPr>
        <w:r>
          <w:fldChar w:fldCharType="begin"/>
        </w:r>
        <w:r>
          <w:instrText xml:space="preserve"> PAGE   \* MERGEFORMAT </w:instrText>
        </w:r>
        <w:r>
          <w:fldChar w:fldCharType="separate"/>
        </w:r>
        <w:r w:rsidR="007F5714">
          <w:rPr>
            <w:noProof/>
          </w:rPr>
          <w:t>5</w:t>
        </w:r>
        <w:r>
          <w:rPr>
            <w:noProof/>
          </w:rPr>
          <w:fldChar w:fldCharType="end"/>
        </w:r>
      </w:p>
    </w:sdtContent>
  </w:sdt>
  <w:p w14:paraId="0E984AAD" w14:textId="77777777" w:rsidR="001C0169" w:rsidRDefault="001C0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ED928" w14:textId="77777777" w:rsidR="001B6E0F" w:rsidRDefault="001B6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43077" w14:textId="77777777" w:rsidR="007738A3" w:rsidRDefault="007738A3" w:rsidP="001C0169">
      <w:r>
        <w:separator/>
      </w:r>
    </w:p>
  </w:footnote>
  <w:footnote w:type="continuationSeparator" w:id="0">
    <w:p w14:paraId="28456CDD" w14:textId="77777777" w:rsidR="007738A3" w:rsidRDefault="007738A3" w:rsidP="001C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52C0B" w14:textId="77777777" w:rsidR="001B6E0F" w:rsidRDefault="001B6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F890B" w14:textId="77777777" w:rsidR="001B6E0F" w:rsidRDefault="001B6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3D947" w14:textId="77777777" w:rsidR="001B6E0F" w:rsidRDefault="001B6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F51"/>
    <w:multiLevelType w:val="hybridMultilevel"/>
    <w:tmpl w:val="7C72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72CA"/>
    <w:multiLevelType w:val="hybridMultilevel"/>
    <w:tmpl w:val="0F5EDB6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091A5DD0"/>
    <w:multiLevelType w:val="hybridMultilevel"/>
    <w:tmpl w:val="6E58B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75E18"/>
    <w:multiLevelType w:val="hybridMultilevel"/>
    <w:tmpl w:val="D31C8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8F3EAC"/>
    <w:multiLevelType w:val="hybridMultilevel"/>
    <w:tmpl w:val="3E52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003DB"/>
    <w:multiLevelType w:val="hybridMultilevel"/>
    <w:tmpl w:val="23108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5370A"/>
    <w:multiLevelType w:val="hybridMultilevel"/>
    <w:tmpl w:val="74C64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C57C6D"/>
    <w:multiLevelType w:val="hybridMultilevel"/>
    <w:tmpl w:val="7D3284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463F1"/>
    <w:multiLevelType w:val="hybridMultilevel"/>
    <w:tmpl w:val="96F24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21DE2"/>
    <w:multiLevelType w:val="hybridMultilevel"/>
    <w:tmpl w:val="B4B88EF4"/>
    <w:lvl w:ilvl="0" w:tplc="5934B096">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31836"/>
    <w:multiLevelType w:val="hybridMultilevel"/>
    <w:tmpl w:val="ED92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974445"/>
    <w:multiLevelType w:val="hybridMultilevel"/>
    <w:tmpl w:val="570E480A"/>
    <w:lvl w:ilvl="0" w:tplc="67324AC0">
      <w:start w:val="1"/>
      <w:numFmt w:val="decimal"/>
      <w:lvlText w:val="%1."/>
      <w:lvlJc w:val="left"/>
      <w:pPr>
        <w:ind w:left="786"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C1C88"/>
    <w:multiLevelType w:val="hybridMultilevel"/>
    <w:tmpl w:val="A7DE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0252A"/>
    <w:multiLevelType w:val="hybridMultilevel"/>
    <w:tmpl w:val="04FEEA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668CE"/>
    <w:multiLevelType w:val="hybridMultilevel"/>
    <w:tmpl w:val="FBC2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540FC"/>
    <w:multiLevelType w:val="hybridMultilevel"/>
    <w:tmpl w:val="2C08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45FA8"/>
    <w:multiLevelType w:val="hybridMultilevel"/>
    <w:tmpl w:val="FD9E32F6"/>
    <w:lvl w:ilvl="0" w:tplc="67324AC0">
      <w:start w:val="1"/>
      <w:numFmt w:val="decimal"/>
      <w:lvlText w:val="%1."/>
      <w:lvlJc w:val="left"/>
      <w:pPr>
        <w:ind w:left="786"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B7C00"/>
    <w:multiLevelType w:val="hybridMultilevel"/>
    <w:tmpl w:val="DE1A2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87E4C"/>
    <w:multiLevelType w:val="hybridMultilevel"/>
    <w:tmpl w:val="D018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12E4B"/>
    <w:multiLevelType w:val="hybridMultilevel"/>
    <w:tmpl w:val="45AAF752"/>
    <w:lvl w:ilvl="0" w:tplc="A9D4C0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935FD"/>
    <w:multiLevelType w:val="hybridMultilevel"/>
    <w:tmpl w:val="EDA0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748F5"/>
    <w:multiLevelType w:val="hybridMultilevel"/>
    <w:tmpl w:val="5888B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4D63F3"/>
    <w:multiLevelType w:val="hybridMultilevel"/>
    <w:tmpl w:val="3CB66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CD4129"/>
    <w:multiLevelType w:val="hybridMultilevel"/>
    <w:tmpl w:val="139CC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742F84"/>
    <w:multiLevelType w:val="hybridMultilevel"/>
    <w:tmpl w:val="E80A7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BE0DD3"/>
    <w:multiLevelType w:val="hybridMultilevel"/>
    <w:tmpl w:val="11507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A4F62"/>
    <w:multiLevelType w:val="hybridMultilevel"/>
    <w:tmpl w:val="5F9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E41E3"/>
    <w:multiLevelType w:val="hybridMultilevel"/>
    <w:tmpl w:val="DC206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7468C5"/>
    <w:multiLevelType w:val="hybridMultilevel"/>
    <w:tmpl w:val="C1B49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263C07"/>
    <w:multiLevelType w:val="hybridMultilevel"/>
    <w:tmpl w:val="1A1288E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0" w15:restartNumberingAfterBreak="0">
    <w:nsid w:val="7EC35EE9"/>
    <w:multiLevelType w:val="hybridMultilevel"/>
    <w:tmpl w:val="5ECAC362"/>
    <w:lvl w:ilvl="0" w:tplc="5934B096">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10"/>
  </w:num>
  <w:num w:numId="4">
    <w:abstractNumId w:val="17"/>
  </w:num>
  <w:num w:numId="5">
    <w:abstractNumId w:val="3"/>
  </w:num>
  <w:num w:numId="6">
    <w:abstractNumId w:val="20"/>
  </w:num>
  <w:num w:numId="7">
    <w:abstractNumId w:val="18"/>
  </w:num>
  <w:num w:numId="8">
    <w:abstractNumId w:val="26"/>
  </w:num>
  <w:num w:numId="9">
    <w:abstractNumId w:val="2"/>
  </w:num>
  <w:num w:numId="10">
    <w:abstractNumId w:val="28"/>
  </w:num>
  <w:num w:numId="11">
    <w:abstractNumId w:val="23"/>
  </w:num>
  <w:num w:numId="12">
    <w:abstractNumId w:val="21"/>
  </w:num>
  <w:num w:numId="13">
    <w:abstractNumId w:val="15"/>
  </w:num>
  <w:num w:numId="14">
    <w:abstractNumId w:val="14"/>
  </w:num>
  <w:num w:numId="15">
    <w:abstractNumId w:val="24"/>
  </w:num>
  <w:num w:numId="16">
    <w:abstractNumId w:val="7"/>
  </w:num>
  <w:num w:numId="17">
    <w:abstractNumId w:val="4"/>
  </w:num>
  <w:num w:numId="18">
    <w:abstractNumId w:val="1"/>
  </w:num>
  <w:num w:numId="19">
    <w:abstractNumId w:val="29"/>
  </w:num>
  <w:num w:numId="20">
    <w:abstractNumId w:val="13"/>
  </w:num>
  <w:num w:numId="21">
    <w:abstractNumId w:val="6"/>
  </w:num>
  <w:num w:numId="22">
    <w:abstractNumId w:val="12"/>
  </w:num>
  <w:num w:numId="23">
    <w:abstractNumId w:val="8"/>
  </w:num>
  <w:num w:numId="24">
    <w:abstractNumId w:val="11"/>
  </w:num>
  <w:num w:numId="25">
    <w:abstractNumId w:val="22"/>
  </w:num>
  <w:num w:numId="26">
    <w:abstractNumId w:val="25"/>
  </w:num>
  <w:num w:numId="27">
    <w:abstractNumId w:val="5"/>
  </w:num>
  <w:num w:numId="28">
    <w:abstractNumId w:val="27"/>
  </w:num>
  <w:num w:numId="29">
    <w:abstractNumId w:val="30"/>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FeGIvgBvq0tJYl78NyhcGJ80pGXxKF05LGVpr6ZUg/zJzwEEFKyUxAhVn8NFu8X84rTmQ/aLAS3N26G5LUe6xA==" w:salt="vRywbNujrASl5ewIuGdM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2"/>
    <w:rsid w:val="00010B5B"/>
    <w:rsid w:val="00014727"/>
    <w:rsid w:val="0002042E"/>
    <w:rsid w:val="00032A65"/>
    <w:rsid w:val="00043293"/>
    <w:rsid w:val="00047EC2"/>
    <w:rsid w:val="000501DA"/>
    <w:rsid w:val="00051BD1"/>
    <w:rsid w:val="000546D7"/>
    <w:rsid w:val="00062F75"/>
    <w:rsid w:val="00063B49"/>
    <w:rsid w:val="00083E15"/>
    <w:rsid w:val="000867EF"/>
    <w:rsid w:val="000A5876"/>
    <w:rsid w:val="000A7DB1"/>
    <w:rsid w:val="000A7FB9"/>
    <w:rsid w:val="000C07DF"/>
    <w:rsid w:val="000D417D"/>
    <w:rsid w:val="000E0955"/>
    <w:rsid w:val="000E508E"/>
    <w:rsid w:val="000E55C1"/>
    <w:rsid w:val="00101875"/>
    <w:rsid w:val="00101ED2"/>
    <w:rsid w:val="00110E9C"/>
    <w:rsid w:val="00126D04"/>
    <w:rsid w:val="0013261F"/>
    <w:rsid w:val="00153CF1"/>
    <w:rsid w:val="00176BBE"/>
    <w:rsid w:val="00182162"/>
    <w:rsid w:val="0019758D"/>
    <w:rsid w:val="001A6C7C"/>
    <w:rsid w:val="001B6E0F"/>
    <w:rsid w:val="001C0169"/>
    <w:rsid w:val="001C39DD"/>
    <w:rsid w:val="001D29FD"/>
    <w:rsid w:val="001D2A8D"/>
    <w:rsid w:val="001E3BFA"/>
    <w:rsid w:val="001F2ADC"/>
    <w:rsid w:val="001F5FE8"/>
    <w:rsid w:val="00211302"/>
    <w:rsid w:val="00233AAE"/>
    <w:rsid w:val="002341C6"/>
    <w:rsid w:val="00234C99"/>
    <w:rsid w:val="0023672C"/>
    <w:rsid w:val="00237E08"/>
    <w:rsid w:val="00254EE8"/>
    <w:rsid w:val="002667D6"/>
    <w:rsid w:val="00282EC3"/>
    <w:rsid w:val="002914A9"/>
    <w:rsid w:val="0029512B"/>
    <w:rsid w:val="002A6658"/>
    <w:rsid w:val="002B3550"/>
    <w:rsid w:val="002D0755"/>
    <w:rsid w:val="002F3205"/>
    <w:rsid w:val="0035212B"/>
    <w:rsid w:val="0035361F"/>
    <w:rsid w:val="003562B6"/>
    <w:rsid w:val="00375295"/>
    <w:rsid w:val="00393D1B"/>
    <w:rsid w:val="00394941"/>
    <w:rsid w:val="00396334"/>
    <w:rsid w:val="003A3AC4"/>
    <w:rsid w:val="003A748C"/>
    <w:rsid w:val="003C78D7"/>
    <w:rsid w:val="003D7751"/>
    <w:rsid w:val="003F13DA"/>
    <w:rsid w:val="003F39E6"/>
    <w:rsid w:val="003F7E44"/>
    <w:rsid w:val="00417EBC"/>
    <w:rsid w:val="00423C56"/>
    <w:rsid w:val="004248D5"/>
    <w:rsid w:val="00426F53"/>
    <w:rsid w:val="00431EA3"/>
    <w:rsid w:val="00436874"/>
    <w:rsid w:val="004444E8"/>
    <w:rsid w:val="0044655E"/>
    <w:rsid w:val="00453F24"/>
    <w:rsid w:val="00460C13"/>
    <w:rsid w:val="00465BF8"/>
    <w:rsid w:val="00472D37"/>
    <w:rsid w:val="004750C4"/>
    <w:rsid w:val="0049476C"/>
    <w:rsid w:val="00495535"/>
    <w:rsid w:val="004A6D08"/>
    <w:rsid w:val="004C1ECA"/>
    <w:rsid w:val="004C5980"/>
    <w:rsid w:val="004D317A"/>
    <w:rsid w:val="00516B4E"/>
    <w:rsid w:val="00532D5B"/>
    <w:rsid w:val="00545AE1"/>
    <w:rsid w:val="00552D45"/>
    <w:rsid w:val="005733CA"/>
    <w:rsid w:val="00591444"/>
    <w:rsid w:val="005A4AD7"/>
    <w:rsid w:val="005B28A7"/>
    <w:rsid w:val="005B3666"/>
    <w:rsid w:val="005B413A"/>
    <w:rsid w:val="005D250E"/>
    <w:rsid w:val="005E09CE"/>
    <w:rsid w:val="005F19F0"/>
    <w:rsid w:val="005F5531"/>
    <w:rsid w:val="005F6F2E"/>
    <w:rsid w:val="006249B1"/>
    <w:rsid w:val="00632F0E"/>
    <w:rsid w:val="00633A26"/>
    <w:rsid w:val="006370D0"/>
    <w:rsid w:val="00691187"/>
    <w:rsid w:val="006B0984"/>
    <w:rsid w:val="006C4303"/>
    <w:rsid w:val="006D0677"/>
    <w:rsid w:val="006E14B3"/>
    <w:rsid w:val="006E18C3"/>
    <w:rsid w:val="006E65D7"/>
    <w:rsid w:val="006E7661"/>
    <w:rsid w:val="00717203"/>
    <w:rsid w:val="007220B4"/>
    <w:rsid w:val="007738A3"/>
    <w:rsid w:val="00780CF6"/>
    <w:rsid w:val="007B0284"/>
    <w:rsid w:val="007B1F8B"/>
    <w:rsid w:val="007C02C1"/>
    <w:rsid w:val="007D3223"/>
    <w:rsid w:val="007D5388"/>
    <w:rsid w:val="007E2BE6"/>
    <w:rsid w:val="007F3655"/>
    <w:rsid w:val="007F4132"/>
    <w:rsid w:val="007F5714"/>
    <w:rsid w:val="00815B69"/>
    <w:rsid w:val="00823838"/>
    <w:rsid w:val="00832CB5"/>
    <w:rsid w:val="0084206F"/>
    <w:rsid w:val="00846710"/>
    <w:rsid w:val="00847B2F"/>
    <w:rsid w:val="00866282"/>
    <w:rsid w:val="00891165"/>
    <w:rsid w:val="00893C78"/>
    <w:rsid w:val="00896128"/>
    <w:rsid w:val="008A2C11"/>
    <w:rsid w:val="008B28FA"/>
    <w:rsid w:val="008B426B"/>
    <w:rsid w:val="008C4060"/>
    <w:rsid w:val="008C5D28"/>
    <w:rsid w:val="008D682C"/>
    <w:rsid w:val="008E099A"/>
    <w:rsid w:val="00914900"/>
    <w:rsid w:val="009300F5"/>
    <w:rsid w:val="009361A9"/>
    <w:rsid w:val="00946C86"/>
    <w:rsid w:val="0098008F"/>
    <w:rsid w:val="009A1833"/>
    <w:rsid w:val="009A4BE3"/>
    <w:rsid w:val="009B615C"/>
    <w:rsid w:val="009D714E"/>
    <w:rsid w:val="009E6CB7"/>
    <w:rsid w:val="009F0662"/>
    <w:rsid w:val="009F51D2"/>
    <w:rsid w:val="00A17176"/>
    <w:rsid w:val="00A24912"/>
    <w:rsid w:val="00A33719"/>
    <w:rsid w:val="00A33D5B"/>
    <w:rsid w:val="00A44BA6"/>
    <w:rsid w:val="00A471A4"/>
    <w:rsid w:val="00A649DF"/>
    <w:rsid w:val="00A80742"/>
    <w:rsid w:val="00A80FF1"/>
    <w:rsid w:val="00A862E1"/>
    <w:rsid w:val="00A87392"/>
    <w:rsid w:val="00A9657A"/>
    <w:rsid w:val="00A9712E"/>
    <w:rsid w:val="00AA141B"/>
    <w:rsid w:val="00AC5DD7"/>
    <w:rsid w:val="00AE24C5"/>
    <w:rsid w:val="00AF1BE0"/>
    <w:rsid w:val="00B01FC7"/>
    <w:rsid w:val="00B13D03"/>
    <w:rsid w:val="00B21EF6"/>
    <w:rsid w:val="00B255D2"/>
    <w:rsid w:val="00B270A2"/>
    <w:rsid w:val="00B27C4B"/>
    <w:rsid w:val="00B43408"/>
    <w:rsid w:val="00B456D2"/>
    <w:rsid w:val="00B55D45"/>
    <w:rsid w:val="00B56174"/>
    <w:rsid w:val="00B73AB7"/>
    <w:rsid w:val="00B86D0B"/>
    <w:rsid w:val="00B96CEC"/>
    <w:rsid w:val="00BA72C5"/>
    <w:rsid w:val="00BB3FF8"/>
    <w:rsid w:val="00BC16D0"/>
    <w:rsid w:val="00BE62EF"/>
    <w:rsid w:val="00C12AD0"/>
    <w:rsid w:val="00C245D2"/>
    <w:rsid w:val="00C46221"/>
    <w:rsid w:val="00C47C18"/>
    <w:rsid w:val="00C55E8F"/>
    <w:rsid w:val="00C66227"/>
    <w:rsid w:val="00CA3C8F"/>
    <w:rsid w:val="00CB126E"/>
    <w:rsid w:val="00CF3DA0"/>
    <w:rsid w:val="00CF67B3"/>
    <w:rsid w:val="00D0092F"/>
    <w:rsid w:val="00D11DBB"/>
    <w:rsid w:val="00D204AB"/>
    <w:rsid w:val="00D26782"/>
    <w:rsid w:val="00D66983"/>
    <w:rsid w:val="00D716FC"/>
    <w:rsid w:val="00DC324B"/>
    <w:rsid w:val="00DC70DC"/>
    <w:rsid w:val="00DD5D2B"/>
    <w:rsid w:val="00DD702E"/>
    <w:rsid w:val="00DF0C61"/>
    <w:rsid w:val="00DF1474"/>
    <w:rsid w:val="00E04738"/>
    <w:rsid w:val="00E274DA"/>
    <w:rsid w:val="00E33D9B"/>
    <w:rsid w:val="00E47BD0"/>
    <w:rsid w:val="00E64093"/>
    <w:rsid w:val="00E66F44"/>
    <w:rsid w:val="00E70324"/>
    <w:rsid w:val="00E90642"/>
    <w:rsid w:val="00E913F6"/>
    <w:rsid w:val="00E94BCF"/>
    <w:rsid w:val="00EB2C39"/>
    <w:rsid w:val="00EC0498"/>
    <w:rsid w:val="00EE058B"/>
    <w:rsid w:val="00EE3E06"/>
    <w:rsid w:val="00EE45B7"/>
    <w:rsid w:val="00EF18CE"/>
    <w:rsid w:val="00EF2BA0"/>
    <w:rsid w:val="00F16D40"/>
    <w:rsid w:val="00F26A90"/>
    <w:rsid w:val="00F31AB5"/>
    <w:rsid w:val="00F61CD2"/>
    <w:rsid w:val="00F77606"/>
    <w:rsid w:val="00F83EF3"/>
    <w:rsid w:val="00F8657C"/>
    <w:rsid w:val="00FA78D9"/>
    <w:rsid w:val="00FD33AE"/>
    <w:rsid w:val="00FD37A6"/>
    <w:rsid w:val="00FD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C3E2"/>
  <w15:docId w15:val="{DB29E3EA-ADDE-4A67-9DEC-73CB9106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99"/>
    <w:pPr>
      <w:spacing w:after="0" w:line="240" w:lineRule="auto"/>
    </w:pPr>
    <w:rPr>
      <w:rFonts w:ascii="Arial" w:hAnsi="Arial"/>
      <w:sz w:val="24"/>
    </w:rPr>
  </w:style>
  <w:style w:type="paragraph" w:styleId="Heading1">
    <w:name w:val="heading 1"/>
    <w:basedOn w:val="Normal"/>
    <w:next w:val="Normal"/>
    <w:link w:val="Heading1Char"/>
    <w:uiPriority w:val="9"/>
    <w:qFormat/>
    <w:rsid w:val="00234C99"/>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34C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7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7751"/>
    <w:rPr>
      <w:color w:val="0000FF" w:themeColor="hyperlink"/>
      <w:u w:val="single"/>
    </w:rPr>
  </w:style>
  <w:style w:type="paragraph" w:styleId="ListParagraph">
    <w:name w:val="List Paragraph"/>
    <w:basedOn w:val="Normal"/>
    <w:uiPriority w:val="34"/>
    <w:qFormat/>
    <w:rsid w:val="003D7751"/>
    <w:pPr>
      <w:ind w:left="720"/>
      <w:contextualSpacing/>
    </w:pPr>
  </w:style>
  <w:style w:type="paragraph" w:styleId="BalloonText">
    <w:name w:val="Balloon Text"/>
    <w:basedOn w:val="Normal"/>
    <w:link w:val="BalloonTextChar"/>
    <w:uiPriority w:val="99"/>
    <w:semiHidden/>
    <w:unhideWhenUsed/>
    <w:rsid w:val="004D317A"/>
    <w:rPr>
      <w:rFonts w:ascii="Tahoma" w:hAnsi="Tahoma" w:cs="Tahoma"/>
      <w:sz w:val="16"/>
      <w:szCs w:val="16"/>
    </w:rPr>
  </w:style>
  <w:style w:type="character" w:customStyle="1" w:styleId="BalloonTextChar">
    <w:name w:val="Balloon Text Char"/>
    <w:basedOn w:val="DefaultParagraphFont"/>
    <w:link w:val="BalloonText"/>
    <w:uiPriority w:val="99"/>
    <w:semiHidden/>
    <w:rsid w:val="004D317A"/>
    <w:rPr>
      <w:rFonts w:ascii="Tahoma" w:hAnsi="Tahoma" w:cs="Tahoma"/>
      <w:sz w:val="16"/>
      <w:szCs w:val="16"/>
    </w:rPr>
  </w:style>
  <w:style w:type="character" w:styleId="CommentReference">
    <w:name w:val="annotation reference"/>
    <w:basedOn w:val="DefaultParagraphFont"/>
    <w:uiPriority w:val="99"/>
    <w:semiHidden/>
    <w:unhideWhenUsed/>
    <w:rsid w:val="005F19F0"/>
    <w:rPr>
      <w:sz w:val="16"/>
      <w:szCs w:val="16"/>
    </w:rPr>
  </w:style>
  <w:style w:type="paragraph" w:styleId="CommentText">
    <w:name w:val="annotation text"/>
    <w:basedOn w:val="Normal"/>
    <w:link w:val="CommentTextChar"/>
    <w:uiPriority w:val="99"/>
    <w:semiHidden/>
    <w:unhideWhenUsed/>
    <w:rsid w:val="005F19F0"/>
    <w:rPr>
      <w:sz w:val="20"/>
      <w:szCs w:val="20"/>
    </w:rPr>
  </w:style>
  <w:style w:type="character" w:customStyle="1" w:styleId="CommentTextChar">
    <w:name w:val="Comment Text Char"/>
    <w:basedOn w:val="DefaultParagraphFont"/>
    <w:link w:val="CommentText"/>
    <w:uiPriority w:val="99"/>
    <w:semiHidden/>
    <w:rsid w:val="005F19F0"/>
    <w:rPr>
      <w:sz w:val="20"/>
      <w:szCs w:val="20"/>
    </w:rPr>
  </w:style>
  <w:style w:type="paragraph" w:styleId="CommentSubject">
    <w:name w:val="annotation subject"/>
    <w:basedOn w:val="CommentText"/>
    <w:next w:val="CommentText"/>
    <w:link w:val="CommentSubjectChar"/>
    <w:uiPriority w:val="99"/>
    <w:semiHidden/>
    <w:unhideWhenUsed/>
    <w:rsid w:val="005F19F0"/>
    <w:rPr>
      <w:b/>
      <w:bCs/>
    </w:rPr>
  </w:style>
  <w:style w:type="character" w:customStyle="1" w:styleId="CommentSubjectChar">
    <w:name w:val="Comment Subject Char"/>
    <w:basedOn w:val="CommentTextChar"/>
    <w:link w:val="CommentSubject"/>
    <w:uiPriority w:val="99"/>
    <w:semiHidden/>
    <w:rsid w:val="005F19F0"/>
    <w:rPr>
      <w:b/>
      <w:bCs/>
      <w:sz w:val="20"/>
      <w:szCs w:val="20"/>
    </w:rPr>
  </w:style>
  <w:style w:type="paragraph" w:styleId="Header">
    <w:name w:val="header"/>
    <w:basedOn w:val="Normal"/>
    <w:link w:val="HeaderChar"/>
    <w:uiPriority w:val="99"/>
    <w:unhideWhenUsed/>
    <w:rsid w:val="001C0169"/>
    <w:pPr>
      <w:tabs>
        <w:tab w:val="center" w:pos="4513"/>
        <w:tab w:val="right" w:pos="9026"/>
      </w:tabs>
    </w:pPr>
  </w:style>
  <w:style w:type="character" w:customStyle="1" w:styleId="HeaderChar">
    <w:name w:val="Header Char"/>
    <w:basedOn w:val="DefaultParagraphFont"/>
    <w:link w:val="Header"/>
    <w:uiPriority w:val="99"/>
    <w:rsid w:val="001C0169"/>
  </w:style>
  <w:style w:type="paragraph" w:styleId="Footer">
    <w:name w:val="footer"/>
    <w:basedOn w:val="Normal"/>
    <w:link w:val="FooterChar"/>
    <w:uiPriority w:val="99"/>
    <w:unhideWhenUsed/>
    <w:rsid w:val="001C0169"/>
    <w:pPr>
      <w:tabs>
        <w:tab w:val="center" w:pos="4513"/>
        <w:tab w:val="right" w:pos="9026"/>
      </w:tabs>
    </w:pPr>
  </w:style>
  <w:style w:type="character" w:customStyle="1" w:styleId="FooterChar">
    <w:name w:val="Footer Char"/>
    <w:basedOn w:val="DefaultParagraphFont"/>
    <w:link w:val="Footer"/>
    <w:uiPriority w:val="99"/>
    <w:rsid w:val="001C0169"/>
  </w:style>
  <w:style w:type="character" w:styleId="FollowedHyperlink">
    <w:name w:val="FollowedHyperlink"/>
    <w:basedOn w:val="DefaultParagraphFont"/>
    <w:uiPriority w:val="99"/>
    <w:semiHidden/>
    <w:unhideWhenUsed/>
    <w:rsid w:val="00D204AB"/>
    <w:rPr>
      <w:color w:val="800080" w:themeColor="followedHyperlink"/>
      <w:u w:val="single"/>
    </w:rPr>
  </w:style>
  <w:style w:type="paragraph" w:styleId="Revision">
    <w:name w:val="Revision"/>
    <w:hidden/>
    <w:uiPriority w:val="99"/>
    <w:semiHidden/>
    <w:rsid w:val="000E55C1"/>
    <w:pPr>
      <w:spacing w:after="0" w:line="240" w:lineRule="auto"/>
    </w:pPr>
  </w:style>
  <w:style w:type="paragraph" w:styleId="Title">
    <w:name w:val="Title"/>
    <w:basedOn w:val="Normal"/>
    <w:next w:val="Normal"/>
    <w:link w:val="TitleChar"/>
    <w:autoRedefine/>
    <w:uiPriority w:val="10"/>
    <w:qFormat/>
    <w:rsid w:val="00234C99"/>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34C99"/>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234C9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234C99"/>
    <w:rPr>
      <w:rFonts w:asciiTheme="majorHAnsi" w:eastAsiaTheme="majorEastAsia" w:hAnsiTheme="majorHAnsi" w:cstheme="majorBidi"/>
      <w:color w:val="365F91" w:themeColor="accent1" w:themeShade="BF"/>
      <w:sz w:val="26"/>
      <w:szCs w:val="26"/>
    </w:rPr>
  </w:style>
  <w:style w:type="paragraph" w:customStyle="1" w:styleId="ParaClause">
    <w:name w:val="Para Clause"/>
    <w:basedOn w:val="Normal"/>
    <w:rsid w:val="009F51D2"/>
    <w:pPr>
      <w:spacing w:before="120" w:after="120" w:line="300" w:lineRule="atLeast"/>
      <w:ind w:left="720"/>
      <w:jc w:val="both"/>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1973">
      <w:bodyDiv w:val="1"/>
      <w:marLeft w:val="0"/>
      <w:marRight w:val="0"/>
      <w:marTop w:val="0"/>
      <w:marBottom w:val="0"/>
      <w:divBdr>
        <w:top w:val="none" w:sz="0" w:space="0" w:color="auto"/>
        <w:left w:val="none" w:sz="0" w:space="0" w:color="auto"/>
        <w:bottom w:val="none" w:sz="0" w:space="0" w:color="auto"/>
        <w:right w:val="none" w:sz="0" w:space="0" w:color="auto"/>
      </w:divBdr>
      <w:divsChild>
        <w:div w:id="1808862269">
          <w:marLeft w:val="0"/>
          <w:marRight w:val="0"/>
          <w:marTop w:val="0"/>
          <w:marBottom w:val="0"/>
          <w:divBdr>
            <w:top w:val="none" w:sz="0" w:space="0" w:color="auto"/>
            <w:left w:val="none" w:sz="0" w:space="0" w:color="auto"/>
            <w:bottom w:val="none" w:sz="0" w:space="0" w:color="auto"/>
            <w:right w:val="none" w:sz="0" w:space="0" w:color="auto"/>
          </w:divBdr>
        </w:div>
      </w:divsChild>
    </w:div>
    <w:div w:id="114521766">
      <w:bodyDiv w:val="1"/>
      <w:marLeft w:val="0"/>
      <w:marRight w:val="0"/>
      <w:marTop w:val="0"/>
      <w:marBottom w:val="0"/>
      <w:divBdr>
        <w:top w:val="none" w:sz="0" w:space="0" w:color="auto"/>
        <w:left w:val="none" w:sz="0" w:space="0" w:color="auto"/>
        <w:bottom w:val="none" w:sz="0" w:space="0" w:color="auto"/>
        <w:right w:val="none" w:sz="0" w:space="0" w:color="auto"/>
      </w:divBdr>
      <w:divsChild>
        <w:div w:id="314340000">
          <w:marLeft w:val="0"/>
          <w:marRight w:val="0"/>
          <w:marTop w:val="0"/>
          <w:marBottom w:val="0"/>
          <w:divBdr>
            <w:top w:val="none" w:sz="0" w:space="0" w:color="auto"/>
            <w:left w:val="none" w:sz="0" w:space="0" w:color="auto"/>
            <w:bottom w:val="none" w:sz="0" w:space="0" w:color="auto"/>
            <w:right w:val="none" w:sz="0" w:space="0" w:color="auto"/>
          </w:divBdr>
        </w:div>
      </w:divsChild>
    </w:div>
    <w:div w:id="376781829">
      <w:bodyDiv w:val="1"/>
      <w:marLeft w:val="0"/>
      <w:marRight w:val="0"/>
      <w:marTop w:val="0"/>
      <w:marBottom w:val="0"/>
      <w:divBdr>
        <w:top w:val="none" w:sz="0" w:space="0" w:color="auto"/>
        <w:left w:val="none" w:sz="0" w:space="0" w:color="auto"/>
        <w:bottom w:val="none" w:sz="0" w:space="0" w:color="auto"/>
        <w:right w:val="none" w:sz="0" w:space="0" w:color="auto"/>
      </w:divBdr>
    </w:div>
    <w:div w:id="538319985">
      <w:bodyDiv w:val="1"/>
      <w:marLeft w:val="0"/>
      <w:marRight w:val="0"/>
      <w:marTop w:val="0"/>
      <w:marBottom w:val="0"/>
      <w:divBdr>
        <w:top w:val="none" w:sz="0" w:space="0" w:color="auto"/>
        <w:left w:val="none" w:sz="0" w:space="0" w:color="auto"/>
        <w:bottom w:val="none" w:sz="0" w:space="0" w:color="auto"/>
        <w:right w:val="none" w:sz="0" w:space="0" w:color="auto"/>
      </w:divBdr>
      <w:divsChild>
        <w:div w:id="1436511938">
          <w:marLeft w:val="0"/>
          <w:marRight w:val="0"/>
          <w:marTop w:val="0"/>
          <w:marBottom w:val="0"/>
          <w:divBdr>
            <w:top w:val="none" w:sz="0" w:space="0" w:color="auto"/>
            <w:left w:val="none" w:sz="0" w:space="0" w:color="auto"/>
            <w:bottom w:val="none" w:sz="0" w:space="0" w:color="auto"/>
            <w:right w:val="none" w:sz="0" w:space="0" w:color="auto"/>
          </w:divBdr>
        </w:div>
      </w:divsChild>
    </w:div>
    <w:div w:id="14214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for-organisations/guide-to-the-general-data-protection-regulation-gdpr/individual-rights/right-to-erasure/" TargetMode="External"/><Relationship Id="rId18" Type="http://schemas.openxmlformats.org/officeDocument/2006/relationships/hyperlink" Target="mailto:contact@boundarycommission.org.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individual-rights/right-to-rectification/" TargetMode="External"/><Relationship Id="rId17" Type="http://schemas.openxmlformats.org/officeDocument/2006/relationships/hyperlink" Target="https://ico.org.uk/for-organisations/guide-to-the-general-data-protection-regulation-gdpr/individual-rights/rights-related-to-automated-decision-making-including-profili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individual-rights/right-to-object/" TargetMode="External"/><Relationship Id="rId20"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individual-rights/right-of-acces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individual-rights/right-to-data-portabili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right-to-be-informed/" TargetMode="External"/><Relationship Id="rId19"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lawful-basis-for-processing/special-category-data/" TargetMode="External"/><Relationship Id="rId14" Type="http://schemas.openxmlformats.org/officeDocument/2006/relationships/hyperlink" Target="https://ico.org.uk/for-organisations/guide-to-the-general-data-protection-regulation-gdpr/individual-rights/right-to-restrict-processi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FEB2-7314-4B42-8937-354CF3BB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1677</Words>
  <Characters>9561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Harris</dc:creator>
  <cp:lastModifiedBy>Richardson, Andrea</cp:lastModifiedBy>
  <cp:revision>18</cp:revision>
  <dcterms:created xsi:type="dcterms:W3CDTF">2022-01-25T17:50:00Z</dcterms:created>
  <dcterms:modified xsi:type="dcterms:W3CDTF">2022-02-09T09:48:00Z</dcterms:modified>
</cp:coreProperties>
</file>