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7D679" w14:textId="6BF168B2" w:rsidR="00FD7FDB" w:rsidRDefault="002C2E3A">
      <w:r>
        <w:rPr>
          <w:noProof/>
          <w:lang w:eastAsia="en-GB"/>
        </w:rPr>
        <mc:AlternateContent>
          <mc:Choice Requires="wps">
            <w:drawing>
              <wp:anchor distT="0" distB="0" distL="114300" distR="114300" simplePos="0" relativeHeight="251659264" behindDoc="0" locked="0" layoutInCell="1" allowOverlap="1" wp14:anchorId="52D8FAB7" wp14:editId="66F9C17E">
                <wp:simplePos x="0" y="0"/>
                <wp:positionH relativeFrom="margin">
                  <wp:align>left</wp:align>
                </wp:positionH>
                <wp:positionV relativeFrom="paragraph">
                  <wp:posOffset>-6501765</wp:posOffset>
                </wp:positionV>
                <wp:extent cx="5283200" cy="5568286"/>
                <wp:effectExtent l="0" t="0" r="0" b="0"/>
                <wp:wrapNone/>
                <wp:docPr id="1" name="Text Box 1"/>
                <wp:cNvGraphicFramePr/>
                <a:graphic xmlns:a="http://schemas.openxmlformats.org/drawingml/2006/main">
                  <a:graphicData uri="http://schemas.microsoft.com/office/word/2010/wordprocessingShape">
                    <wps:wsp>
                      <wps:cNvSpPr txBox="1"/>
                      <wps:spPr>
                        <a:xfrm>
                          <a:off x="0" y="0"/>
                          <a:ext cx="5283200" cy="5568286"/>
                        </a:xfrm>
                        <a:prstGeom prst="rect">
                          <a:avLst/>
                        </a:prstGeom>
                        <a:noFill/>
                        <a:ln w="6350">
                          <a:noFill/>
                        </a:ln>
                      </wps:spPr>
                      <wps:txbx>
                        <w:txbxContent>
                          <w:p w14:paraId="6119634B" w14:textId="77777777" w:rsidR="00A15394" w:rsidRPr="00E6245E" w:rsidRDefault="00A15394" w:rsidP="002C2E3A">
                            <w:pPr>
                              <w:spacing w:line="192" w:lineRule="auto"/>
                              <w:rPr>
                                <w:rFonts w:ascii="Myriad Pro" w:hAnsi="Myriad Pro"/>
                                <w:color w:val="FFFFFF" w:themeColor="background1"/>
                                <w:sz w:val="54"/>
                                <w:szCs w:val="48"/>
                              </w:rPr>
                            </w:pPr>
                          </w:p>
                          <w:p w14:paraId="4F84C591" w14:textId="77777777" w:rsidR="00A15394" w:rsidRPr="00BA661B" w:rsidRDefault="00A15394" w:rsidP="002C2E3A">
                            <w:pPr>
                              <w:spacing w:line="192" w:lineRule="auto"/>
                              <w:rPr>
                                <w:rFonts w:ascii="Myriad Pro" w:hAnsi="Myriad Pro"/>
                                <w:b/>
                                <w:color w:val="FFFFFF" w:themeColor="background1"/>
                                <w:sz w:val="96"/>
                                <w:szCs w:val="96"/>
                              </w:rPr>
                            </w:pPr>
                            <w:r w:rsidRPr="00BA661B">
                              <w:rPr>
                                <w:rFonts w:ascii="Myriad Pro" w:hAnsi="Myriad Pro"/>
                                <w:b/>
                                <w:color w:val="FFFFFF" w:themeColor="background1"/>
                                <w:sz w:val="96"/>
                                <w:szCs w:val="96"/>
                              </w:rPr>
                              <w:t xml:space="preserve">Annual Report </w:t>
                            </w:r>
                          </w:p>
                          <w:p w14:paraId="24EA2193" w14:textId="2B25E540" w:rsidR="00A15394" w:rsidRPr="00BA661B" w:rsidRDefault="00A15394" w:rsidP="002C2E3A">
                            <w:pPr>
                              <w:spacing w:line="192" w:lineRule="auto"/>
                              <w:rPr>
                                <w:rFonts w:ascii="Myriad Pro" w:hAnsi="Myriad Pro"/>
                                <w:b/>
                                <w:bCs/>
                                <w:color w:val="FFFFFF" w:themeColor="background1"/>
                                <w:sz w:val="96"/>
                                <w:szCs w:val="96"/>
                              </w:rPr>
                            </w:pPr>
                            <w:r w:rsidRPr="00BA661B">
                              <w:rPr>
                                <w:rFonts w:ascii="Myriad Pro" w:hAnsi="Myriad Pro"/>
                                <w:b/>
                                <w:color w:val="FFFFFF" w:themeColor="background1"/>
                                <w:sz w:val="96"/>
                                <w:szCs w:val="96"/>
                              </w:rPr>
                              <w:t>202</w:t>
                            </w:r>
                            <w:r w:rsidR="00DE1846">
                              <w:rPr>
                                <w:rFonts w:ascii="Myriad Pro" w:hAnsi="Myriad Pro"/>
                                <w:b/>
                                <w:color w:val="FFFFFF" w:themeColor="background1"/>
                                <w:sz w:val="96"/>
                                <w:szCs w:val="96"/>
                              </w:rPr>
                              <w:t>2</w:t>
                            </w:r>
                            <w:r w:rsidRPr="00BA661B">
                              <w:rPr>
                                <w:rFonts w:ascii="Myriad Pro" w:hAnsi="Myriad Pro"/>
                                <w:b/>
                                <w:color w:val="FFFFFF" w:themeColor="background1"/>
                                <w:sz w:val="96"/>
                                <w:szCs w:val="96"/>
                              </w:rPr>
                              <w:t>-202</w:t>
                            </w:r>
                            <w:r w:rsidR="00DE1846">
                              <w:rPr>
                                <w:rFonts w:ascii="Myriad Pro" w:hAnsi="Myriad Pro"/>
                                <w:b/>
                                <w:color w:val="FFFFFF" w:themeColor="background1"/>
                                <w:sz w:val="96"/>
                                <w:szCs w:val="96"/>
                              </w:rPr>
                              <w:t>3</w:t>
                            </w:r>
                          </w:p>
                          <w:p w14:paraId="154A38AC" w14:textId="277D2B52" w:rsidR="00A15394" w:rsidRDefault="00A15394" w:rsidP="002C2E3A">
                            <w:pPr>
                              <w:spacing w:line="192" w:lineRule="auto"/>
                              <w:rPr>
                                <w:rFonts w:ascii="Myriad Pro" w:hAnsi="Myriad Pro"/>
                                <w:b/>
                                <w:bCs/>
                                <w:color w:val="FFFFFF" w:themeColor="background1"/>
                                <w:sz w:val="90"/>
                                <w:szCs w:val="90"/>
                              </w:rPr>
                            </w:pPr>
                          </w:p>
                          <w:p w14:paraId="07F3BFEF" w14:textId="77777777" w:rsidR="00A15394" w:rsidRDefault="00A15394" w:rsidP="002C2E3A">
                            <w:pPr>
                              <w:spacing w:line="192" w:lineRule="auto"/>
                              <w:rPr>
                                <w:rFonts w:ascii="Myriad Pro" w:hAnsi="Myriad Pro"/>
                                <w:b/>
                                <w:bCs/>
                                <w:color w:val="FFFFFF" w:themeColor="background1"/>
                                <w:sz w:val="90"/>
                                <w:szCs w:val="90"/>
                              </w:rPr>
                            </w:pPr>
                          </w:p>
                          <w:p w14:paraId="6120473B" w14:textId="7A73792F" w:rsidR="00A15394" w:rsidRPr="00172C3E" w:rsidRDefault="00A15394" w:rsidP="002C2E3A">
                            <w:pPr>
                              <w:spacing w:line="192" w:lineRule="auto"/>
                              <w:rPr>
                                <w:rFonts w:ascii="Myriad Pro" w:hAnsi="Myriad Pro"/>
                                <w:b/>
                                <w:bCs/>
                                <w:color w:val="FFFFFF" w:themeColor="background1"/>
                                <w:sz w:val="40"/>
                                <w:szCs w:val="2"/>
                              </w:rPr>
                            </w:pPr>
                            <w:r>
                              <w:rPr>
                                <w:rFonts w:ascii="Myriad Pro" w:hAnsi="Myriad Pro"/>
                                <w:b/>
                                <w:bCs/>
                                <w:color w:val="FFFFFF" w:themeColor="background1"/>
                                <w:sz w:val="40"/>
                                <w:szCs w:val="2"/>
                              </w:rPr>
                              <w:t xml:space="preserve">Published </w:t>
                            </w:r>
                            <w:r w:rsidR="00BB4356">
                              <w:rPr>
                                <w:rFonts w:ascii="Myriad Pro" w:hAnsi="Myriad Pro"/>
                                <w:b/>
                                <w:bCs/>
                                <w:color w:val="FFFFFF" w:themeColor="background1"/>
                                <w:sz w:val="40"/>
                                <w:szCs w:val="2"/>
                              </w:rPr>
                              <w:t xml:space="preserve">September </w:t>
                            </w:r>
                            <w:r>
                              <w:rPr>
                                <w:rFonts w:ascii="Myriad Pro" w:hAnsi="Myriad Pro"/>
                                <w:b/>
                                <w:bCs/>
                                <w:color w:val="FFFFFF" w:themeColor="background1"/>
                                <w:sz w:val="40"/>
                                <w:szCs w:val="2"/>
                              </w:rPr>
                              <w:t>202</w:t>
                            </w:r>
                            <w:r w:rsidR="00DE1846">
                              <w:rPr>
                                <w:rFonts w:ascii="Myriad Pro" w:hAnsi="Myriad Pro"/>
                                <w:b/>
                                <w:bCs/>
                                <w:color w:val="FFFFFF" w:themeColor="background1"/>
                                <w:sz w:val="40"/>
                                <w:szCs w:val="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D8FAB7" id="_x0000_t202" coordsize="21600,21600" o:spt="202" path="m,l,21600r21600,l21600,xe">
                <v:stroke joinstyle="miter"/>
                <v:path gradientshapeok="t" o:connecttype="rect"/>
              </v:shapetype>
              <v:shape id="Text Box 1" o:spid="_x0000_s1026" type="#_x0000_t202" style="position:absolute;margin-left:0;margin-top:-511.95pt;width:416pt;height:438.4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" filled="f" stroked="f" strokeweight=".5pt">
                <v:textbox>
                  <w:txbxContent>
                    <w:p w14:paraId="6119634B" w14:textId="77777777" w:rsidR="00A15394" w:rsidRPr="00E6245E" w:rsidRDefault="00A15394" w:rsidP="002C2E3A">
                      <w:pPr>
                        <w:spacing w:line="192" w:lineRule="auto"/>
                        <w:rPr>
                          <w:rFonts w:ascii="Myriad Pro" w:hAnsi="Myriad Pro"/>
                          <w:color w:val="FFFFFF" w:themeColor="background1"/>
                          <w:sz w:val="54"/>
                          <w:szCs w:val="48"/>
                        </w:rPr>
                      </w:pPr>
                    </w:p>
                    <w:p w14:paraId="4F84C591" w14:textId="77777777" w:rsidR="00A15394" w:rsidRPr="00BA661B" w:rsidRDefault="00A15394" w:rsidP="002C2E3A">
                      <w:pPr>
                        <w:spacing w:line="192" w:lineRule="auto"/>
                        <w:rPr>
                          <w:rFonts w:ascii="Myriad Pro" w:hAnsi="Myriad Pro"/>
                          <w:b/>
                          <w:color w:val="FFFFFF" w:themeColor="background1"/>
                          <w:sz w:val="96"/>
                          <w:szCs w:val="96"/>
                        </w:rPr>
                      </w:pPr>
                      <w:r w:rsidRPr="00BA661B">
                        <w:rPr>
                          <w:rFonts w:ascii="Myriad Pro" w:hAnsi="Myriad Pro"/>
                          <w:b/>
                          <w:color w:val="FFFFFF" w:themeColor="background1"/>
                          <w:sz w:val="96"/>
                          <w:szCs w:val="96"/>
                        </w:rPr>
                        <w:t xml:space="preserve">Annual Report </w:t>
                      </w:r>
                    </w:p>
                    <w:p w14:paraId="24EA2193" w14:textId="2B25E540" w:rsidR="00A15394" w:rsidRPr="00BA661B" w:rsidRDefault="00A15394" w:rsidP="002C2E3A">
                      <w:pPr>
                        <w:spacing w:line="192" w:lineRule="auto"/>
                        <w:rPr>
                          <w:rFonts w:ascii="Myriad Pro" w:hAnsi="Myriad Pro"/>
                          <w:b/>
                          <w:bCs/>
                          <w:color w:val="FFFFFF" w:themeColor="background1"/>
                          <w:sz w:val="96"/>
                          <w:szCs w:val="96"/>
                        </w:rPr>
                      </w:pPr>
                      <w:r w:rsidRPr="00BA661B">
                        <w:rPr>
                          <w:rFonts w:ascii="Myriad Pro" w:hAnsi="Myriad Pro"/>
                          <w:b/>
                          <w:color w:val="FFFFFF" w:themeColor="background1"/>
                          <w:sz w:val="96"/>
                          <w:szCs w:val="96"/>
                        </w:rPr>
                        <w:t>202</w:t>
                      </w:r>
                      <w:r w:rsidR="00DE1846">
                        <w:rPr>
                          <w:rFonts w:ascii="Myriad Pro" w:hAnsi="Myriad Pro"/>
                          <w:b/>
                          <w:color w:val="FFFFFF" w:themeColor="background1"/>
                          <w:sz w:val="96"/>
                          <w:szCs w:val="96"/>
                        </w:rPr>
                        <w:t>2</w:t>
                      </w:r>
                      <w:r w:rsidRPr="00BA661B">
                        <w:rPr>
                          <w:rFonts w:ascii="Myriad Pro" w:hAnsi="Myriad Pro"/>
                          <w:b/>
                          <w:color w:val="FFFFFF" w:themeColor="background1"/>
                          <w:sz w:val="96"/>
                          <w:szCs w:val="96"/>
                        </w:rPr>
                        <w:t>-202</w:t>
                      </w:r>
                      <w:r w:rsidR="00DE1846">
                        <w:rPr>
                          <w:rFonts w:ascii="Myriad Pro" w:hAnsi="Myriad Pro"/>
                          <w:b/>
                          <w:color w:val="FFFFFF" w:themeColor="background1"/>
                          <w:sz w:val="96"/>
                          <w:szCs w:val="96"/>
                        </w:rPr>
                        <w:t>3</w:t>
                      </w:r>
                    </w:p>
                    <w:p w14:paraId="154A38AC" w14:textId="277D2B52" w:rsidR="00A15394" w:rsidRDefault="00A15394" w:rsidP="002C2E3A">
                      <w:pPr>
                        <w:spacing w:line="192" w:lineRule="auto"/>
                        <w:rPr>
                          <w:rFonts w:ascii="Myriad Pro" w:hAnsi="Myriad Pro"/>
                          <w:b/>
                          <w:bCs/>
                          <w:color w:val="FFFFFF" w:themeColor="background1"/>
                          <w:sz w:val="90"/>
                          <w:szCs w:val="90"/>
                        </w:rPr>
                      </w:pPr>
                    </w:p>
                    <w:p w14:paraId="07F3BFEF" w14:textId="77777777" w:rsidR="00A15394" w:rsidRDefault="00A15394" w:rsidP="002C2E3A">
                      <w:pPr>
                        <w:spacing w:line="192" w:lineRule="auto"/>
                        <w:rPr>
                          <w:rFonts w:ascii="Myriad Pro" w:hAnsi="Myriad Pro"/>
                          <w:b/>
                          <w:bCs/>
                          <w:color w:val="FFFFFF" w:themeColor="background1"/>
                          <w:sz w:val="90"/>
                          <w:szCs w:val="90"/>
                        </w:rPr>
                      </w:pPr>
                    </w:p>
                    <w:p w14:paraId="6120473B" w14:textId="7A73792F" w:rsidR="00A15394" w:rsidRPr="00172C3E" w:rsidRDefault="00A15394" w:rsidP="002C2E3A">
                      <w:pPr>
                        <w:spacing w:line="192" w:lineRule="auto"/>
                        <w:rPr>
                          <w:rFonts w:ascii="Myriad Pro" w:hAnsi="Myriad Pro"/>
                          <w:b/>
                          <w:bCs/>
                          <w:color w:val="FFFFFF" w:themeColor="background1"/>
                          <w:sz w:val="40"/>
                          <w:szCs w:val="2"/>
                        </w:rPr>
                      </w:pPr>
                      <w:r>
                        <w:rPr>
                          <w:rFonts w:ascii="Myriad Pro" w:hAnsi="Myriad Pro"/>
                          <w:b/>
                          <w:bCs/>
                          <w:color w:val="FFFFFF" w:themeColor="background1"/>
                          <w:sz w:val="40"/>
                          <w:szCs w:val="2"/>
                        </w:rPr>
                        <w:t xml:space="preserve">Published </w:t>
                      </w:r>
                      <w:r w:rsidR="00BB4356">
                        <w:rPr>
                          <w:rFonts w:ascii="Myriad Pro" w:hAnsi="Myriad Pro"/>
                          <w:b/>
                          <w:bCs/>
                          <w:color w:val="FFFFFF" w:themeColor="background1"/>
                          <w:sz w:val="40"/>
                          <w:szCs w:val="2"/>
                        </w:rPr>
                        <w:t xml:space="preserve">September </w:t>
                      </w:r>
                      <w:r>
                        <w:rPr>
                          <w:rFonts w:ascii="Myriad Pro" w:hAnsi="Myriad Pro"/>
                          <w:b/>
                          <w:bCs/>
                          <w:color w:val="FFFFFF" w:themeColor="background1"/>
                          <w:sz w:val="40"/>
                          <w:szCs w:val="2"/>
                        </w:rPr>
                        <w:t>202</w:t>
                      </w:r>
                      <w:r w:rsidR="00DE1846">
                        <w:rPr>
                          <w:rFonts w:ascii="Myriad Pro" w:hAnsi="Myriad Pro"/>
                          <w:b/>
                          <w:bCs/>
                          <w:color w:val="FFFFFF" w:themeColor="background1"/>
                          <w:sz w:val="40"/>
                          <w:szCs w:val="2"/>
                        </w:rPr>
                        <w:t>3</w:t>
                      </w:r>
                    </w:p>
                  </w:txbxContent>
                </v:textbox>
                <w10:wrap anchorx="margin"/>
              </v:shape>
            </w:pict>
          </mc:Fallback>
        </mc:AlternateContent>
      </w:r>
      <w:r w:rsidR="003D72A1">
        <w:softHyphen/>
      </w:r>
      <w:r w:rsidR="003D72A1">
        <w:softHyphen/>
      </w:r>
      <w:r w:rsidR="003D72A1">
        <w:softHyphen/>
      </w:r>
      <w:r w:rsidR="003D72A1">
        <w:softHyphen/>
      </w:r>
      <w:r w:rsidR="003D72A1">
        <w:softHyphen/>
      </w:r>
      <w:r w:rsidR="003D72A1">
        <w:softHyphen/>
      </w:r>
      <w:r w:rsidR="003D72A1">
        <w:softHyphen/>
      </w:r>
      <w:r w:rsidR="003D72A1">
        <w:softHyphen/>
      </w:r>
      <w:r w:rsidR="00FD7FDB">
        <w:br w:type="page"/>
      </w:r>
    </w:p>
    <w:p w14:paraId="2126055F" w14:textId="77777777" w:rsidR="002554B8" w:rsidRDefault="002554B8"/>
    <w:p w14:paraId="3E702F19" w14:textId="77777777" w:rsidR="00CC6776" w:rsidRDefault="00CC6776" w:rsidP="00CC6776">
      <w:r>
        <w:t xml:space="preserve">This publication is available at </w:t>
      </w:r>
      <w:hyperlink r:id="rId8" w:history="1">
        <w:r w:rsidRPr="00B22FC9">
          <w:rPr>
            <w:rStyle w:val="Hyperlink"/>
          </w:rPr>
          <w:t>www.boundarycommission.org.uk</w:t>
        </w:r>
      </w:hyperlink>
      <w:r w:rsidRPr="00B22FC9">
        <w:t>.</w:t>
      </w:r>
    </w:p>
    <w:p w14:paraId="70CB9511" w14:textId="77777777" w:rsidR="00CC6776" w:rsidRDefault="00CC6776" w:rsidP="00CC6776">
      <w:pPr>
        <w:pStyle w:val="Default"/>
        <w:rPr>
          <w:sz w:val="22"/>
          <w:szCs w:val="22"/>
        </w:rPr>
      </w:pPr>
    </w:p>
    <w:p w14:paraId="4D2295DA" w14:textId="61C5E5D9" w:rsidR="00CC6776" w:rsidRDefault="00CC6776" w:rsidP="00CC6776">
      <w:r>
        <w:t>Any enquiries</w:t>
      </w:r>
      <w:r w:rsidRPr="00796F1E">
        <w:t xml:space="preserve"> </w:t>
      </w:r>
      <w:r>
        <w:t xml:space="preserve">regarding this publication should be sent </w:t>
      </w:r>
      <w:r w:rsidR="00F70D02">
        <w:t xml:space="preserve">to the </w:t>
      </w:r>
      <w:r w:rsidR="00F70D02" w:rsidRPr="00770A21">
        <w:t>Boundary Commission for Northern Ireland</w:t>
      </w:r>
      <w:r>
        <w:t>:</w:t>
      </w:r>
    </w:p>
    <w:p w14:paraId="42DB9C98" w14:textId="77777777" w:rsidR="00CC6776" w:rsidRDefault="00CC6776" w:rsidP="00CC6776"/>
    <w:p w14:paraId="575D3A3A" w14:textId="5ABA0F82" w:rsidR="00CC6776" w:rsidRDefault="00F53539" w:rsidP="00CC6776">
      <w:pPr>
        <w:rPr>
          <w:rStyle w:val="Hyperlink"/>
        </w:rPr>
      </w:pPr>
      <w:r>
        <w:t>By e</w:t>
      </w:r>
      <w:r w:rsidR="00CC6776">
        <w:t xml:space="preserve">mail: </w:t>
      </w:r>
      <w:r>
        <w:tab/>
      </w:r>
      <w:hyperlink r:id="rId9" w:history="1">
        <w:r w:rsidR="00CC6776" w:rsidRPr="00B22FC9">
          <w:rPr>
            <w:rStyle w:val="Hyperlink"/>
          </w:rPr>
          <w:t>contact@boundarycommission.org.uk</w:t>
        </w:r>
      </w:hyperlink>
    </w:p>
    <w:p w14:paraId="1975F1EE" w14:textId="523F2B3F" w:rsidR="00F53539" w:rsidRDefault="00F53539" w:rsidP="00F53539">
      <w:r>
        <w:rPr>
          <w:rStyle w:val="Hyperlink"/>
          <w:color w:val="auto"/>
          <w:u w:val="none"/>
        </w:rPr>
        <w:t>By p</w:t>
      </w:r>
      <w:r w:rsidRPr="00F53539">
        <w:rPr>
          <w:rStyle w:val="Hyperlink"/>
          <w:color w:val="auto"/>
          <w:u w:val="none"/>
        </w:rPr>
        <w:t xml:space="preserve">ost: </w:t>
      </w:r>
      <w:r>
        <w:rPr>
          <w:rStyle w:val="Hyperlink"/>
          <w:color w:val="auto"/>
          <w:u w:val="none"/>
        </w:rPr>
        <w:tab/>
      </w:r>
      <w:r>
        <w:t>Level 7</w:t>
      </w:r>
    </w:p>
    <w:p w14:paraId="5CCEEEFB" w14:textId="77777777" w:rsidR="00F53539" w:rsidRDefault="00F53539" w:rsidP="00F53539">
      <w:pPr>
        <w:ind w:left="720" w:firstLine="720"/>
      </w:pPr>
      <w:r>
        <w:t>Erskine House</w:t>
      </w:r>
    </w:p>
    <w:p w14:paraId="09B303E1" w14:textId="77777777" w:rsidR="00F53539" w:rsidRDefault="00F53539" w:rsidP="00F53539">
      <w:pPr>
        <w:ind w:left="720" w:firstLine="720"/>
      </w:pPr>
      <w:r>
        <w:t>20-32 Chichester Street</w:t>
      </w:r>
    </w:p>
    <w:p w14:paraId="33A88969" w14:textId="77777777" w:rsidR="00F53539" w:rsidRPr="00770A21" w:rsidRDefault="00F53539" w:rsidP="00F53539">
      <w:pPr>
        <w:ind w:left="720" w:firstLine="720"/>
      </w:pPr>
      <w:r>
        <w:t>Belfast</w:t>
      </w:r>
    </w:p>
    <w:p w14:paraId="63AC3D3C" w14:textId="77777777" w:rsidR="00F53539" w:rsidRDefault="00F53539" w:rsidP="00F53539">
      <w:pPr>
        <w:ind w:left="720" w:firstLine="720"/>
      </w:pPr>
      <w:r>
        <w:t>BT1 4GF</w:t>
      </w:r>
    </w:p>
    <w:p w14:paraId="00D27B76" w14:textId="5A91F053" w:rsidR="00F53539" w:rsidRDefault="00F53539" w:rsidP="00CC6776">
      <w:pPr>
        <w:rPr>
          <w:rStyle w:val="Hyperlink"/>
        </w:rPr>
      </w:pPr>
    </w:p>
    <w:p w14:paraId="2E8F956B" w14:textId="77777777" w:rsidR="00CC6776" w:rsidRPr="00D65C08" w:rsidRDefault="00CC6776" w:rsidP="00CC6776">
      <w:pPr>
        <w:rPr>
          <w:color w:val="0563C1" w:themeColor="hyperlink"/>
          <w:u w:val="single"/>
        </w:rPr>
      </w:pPr>
      <w:r>
        <w:rPr>
          <w:rStyle w:val="Hyperlink"/>
        </w:rPr>
        <w:br w:type="page"/>
      </w:r>
    </w:p>
    <w:p w14:paraId="7EA94D1A" w14:textId="77777777" w:rsidR="002E3626" w:rsidRDefault="002E3626"/>
    <w:sdt>
      <w:sdtPr>
        <w:rPr>
          <w:rFonts w:ascii="Arial" w:eastAsiaTheme="minorHAnsi" w:hAnsi="Arial" w:cstheme="minorBidi"/>
          <w:color w:val="auto"/>
          <w:sz w:val="24"/>
          <w:szCs w:val="24"/>
          <w:lang w:val="en-GB"/>
        </w:rPr>
        <w:id w:val="-1320265314"/>
        <w:docPartObj>
          <w:docPartGallery w:val="Table of Contents"/>
          <w:docPartUnique/>
        </w:docPartObj>
      </w:sdtPr>
      <w:sdtEndPr>
        <w:rPr>
          <w:b/>
          <w:bCs/>
          <w:noProof/>
        </w:rPr>
      </w:sdtEndPr>
      <w:sdtContent>
        <w:p w14:paraId="79F2A96A" w14:textId="5DEE5A0B" w:rsidR="00561B2C" w:rsidRPr="00F53539" w:rsidRDefault="00561B2C">
          <w:pPr>
            <w:pStyle w:val="TOCHeading"/>
            <w:rPr>
              <w:rFonts w:ascii="Arial" w:hAnsi="Arial" w:cs="Arial"/>
            </w:rPr>
          </w:pPr>
          <w:r w:rsidRPr="00F53539">
            <w:rPr>
              <w:rFonts w:ascii="Arial" w:hAnsi="Arial" w:cs="Arial"/>
            </w:rPr>
            <w:t>Contents</w:t>
          </w:r>
        </w:p>
        <w:p w14:paraId="54BEC509" w14:textId="5EDB6DB6" w:rsidR="00377C40" w:rsidRDefault="00561B2C">
          <w:pPr>
            <w:pStyle w:val="TOC1"/>
            <w:tabs>
              <w:tab w:val="right" w:leader="dot" w:pos="10338"/>
            </w:tabs>
            <w:rPr>
              <w:rFonts w:asciiTheme="minorHAnsi" w:eastAsiaTheme="minorEastAsia" w:hAnsiTheme="minorHAnsi"/>
              <w:noProof/>
              <w:kern w:val="2"/>
              <w:sz w:val="22"/>
              <w:szCs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45582984" w:history="1">
            <w:r w:rsidR="00377C40" w:rsidRPr="006F2EFD">
              <w:rPr>
                <w:rStyle w:val="Hyperlink"/>
                <w:noProof/>
              </w:rPr>
              <w:t>Section 1: Deputy Chairman’s Report</w:t>
            </w:r>
            <w:r w:rsidR="00377C40">
              <w:rPr>
                <w:noProof/>
                <w:webHidden/>
              </w:rPr>
              <w:tab/>
            </w:r>
            <w:r w:rsidR="00377C40">
              <w:rPr>
                <w:noProof/>
                <w:webHidden/>
              </w:rPr>
              <w:fldChar w:fldCharType="begin"/>
            </w:r>
            <w:r w:rsidR="00377C40">
              <w:rPr>
                <w:noProof/>
                <w:webHidden/>
              </w:rPr>
              <w:instrText xml:space="preserve"> PAGEREF _Toc145582984 \h </w:instrText>
            </w:r>
            <w:r w:rsidR="00377C40">
              <w:rPr>
                <w:noProof/>
                <w:webHidden/>
              </w:rPr>
            </w:r>
            <w:r w:rsidR="00377C40">
              <w:rPr>
                <w:noProof/>
                <w:webHidden/>
              </w:rPr>
              <w:fldChar w:fldCharType="separate"/>
            </w:r>
            <w:r w:rsidR="00377C40">
              <w:rPr>
                <w:noProof/>
                <w:webHidden/>
              </w:rPr>
              <w:t>4</w:t>
            </w:r>
            <w:r w:rsidR="00377C40">
              <w:rPr>
                <w:noProof/>
                <w:webHidden/>
              </w:rPr>
              <w:fldChar w:fldCharType="end"/>
            </w:r>
          </w:hyperlink>
        </w:p>
        <w:p w14:paraId="3599D0FF" w14:textId="31BBEE49"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2985" w:history="1">
            <w:r w:rsidRPr="006F2EFD">
              <w:rPr>
                <w:rStyle w:val="Hyperlink"/>
                <w:noProof/>
              </w:rPr>
              <w:t>Section 2: The Commission</w:t>
            </w:r>
            <w:r>
              <w:rPr>
                <w:noProof/>
                <w:webHidden/>
              </w:rPr>
              <w:tab/>
            </w:r>
            <w:r>
              <w:rPr>
                <w:noProof/>
                <w:webHidden/>
              </w:rPr>
              <w:fldChar w:fldCharType="begin"/>
            </w:r>
            <w:r>
              <w:rPr>
                <w:noProof/>
                <w:webHidden/>
              </w:rPr>
              <w:instrText xml:space="preserve"> PAGEREF _Toc145582985 \h </w:instrText>
            </w:r>
            <w:r>
              <w:rPr>
                <w:noProof/>
                <w:webHidden/>
              </w:rPr>
            </w:r>
            <w:r>
              <w:rPr>
                <w:noProof/>
                <w:webHidden/>
              </w:rPr>
              <w:fldChar w:fldCharType="separate"/>
            </w:r>
            <w:r>
              <w:rPr>
                <w:noProof/>
                <w:webHidden/>
              </w:rPr>
              <w:t>5</w:t>
            </w:r>
            <w:r>
              <w:rPr>
                <w:noProof/>
                <w:webHidden/>
              </w:rPr>
              <w:fldChar w:fldCharType="end"/>
            </w:r>
          </w:hyperlink>
        </w:p>
        <w:p w14:paraId="68F3A199" w14:textId="44122C36"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86" w:history="1">
            <w:r w:rsidRPr="006F2EFD">
              <w:rPr>
                <w:rStyle w:val="Hyperlink"/>
                <w:noProof/>
              </w:rPr>
              <w:t>2.1 Background</w:t>
            </w:r>
            <w:r>
              <w:rPr>
                <w:noProof/>
                <w:webHidden/>
              </w:rPr>
              <w:tab/>
            </w:r>
            <w:r>
              <w:rPr>
                <w:noProof/>
                <w:webHidden/>
              </w:rPr>
              <w:fldChar w:fldCharType="begin"/>
            </w:r>
            <w:r>
              <w:rPr>
                <w:noProof/>
                <w:webHidden/>
              </w:rPr>
              <w:instrText xml:space="preserve"> PAGEREF _Toc145582986 \h </w:instrText>
            </w:r>
            <w:r>
              <w:rPr>
                <w:noProof/>
                <w:webHidden/>
              </w:rPr>
            </w:r>
            <w:r>
              <w:rPr>
                <w:noProof/>
                <w:webHidden/>
              </w:rPr>
              <w:fldChar w:fldCharType="separate"/>
            </w:r>
            <w:r>
              <w:rPr>
                <w:noProof/>
                <w:webHidden/>
              </w:rPr>
              <w:t>5</w:t>
            </w:r>
            <w:r>
              <w:rPr>
                <w:noProof/>
                <w:webHidden/>
              </w:rPr>
              <w:fldChar w:fldCharType="end"/>
            </w:r>
          </w:hyperlink>
        </w:p>
        <w:p w14:paraId="658B580D" w14:textId="6F27A93B"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87" w:history="1">
            <w:r w:rsidRPr="006F2EFD">
              <w:rPr>
                <w:rStyle w:val="Hyperlink"/>
                <w:noProof/>
              </w:rPr>
              <w:t>2.2 Membership</w:t>
            </w:r>
            <w:r>
              <w:rPr>
                <w:noProof/>
                <w:webHidden/>
              </w:rPr>
              <w:tab/>
            </w:r>
            <w:r>
              <w:rPr>
                <w:noProof/>
                <w:webHidden/>
              </w:rPr>
              <w:fldChar w:fldCharType="begin"/>
            </w:r>
            <w:r>
              <w:rPr>
                <w:noProof/>
                <w:webHidden/>
              </w:rPr>
              <w:instrText xml:space="preserve"> PAGEREF _Toc145582987 \h </w:instrText>
            </w:r>
            <w:r>
              <w:rPr>
                <w:noProof/>
                <w:webHidden/>
              </w:rPr>
            </w:r>
            <w:r>
              <w:rPr>
                <w:noProof/>
                <w:webHidden/>
              </w:rPr>
              <w:fldChar w:fldCharType="separate"/>
            </w:r>
            <w:r>
              <w:rPr>
                <w:noProof/>
                <w:webHidden/>
              </w:rPr>
              <w:t>5</w:t>
            </w:r>
            <w:r>
              <w:rPr>
                <w:noProof/>
                <w:webHidden/>
              </w:rPr>
              <w:fldChar w:fldCharType="end"/>
            </w:r>
          </w:hyperlink>
        </w:p>
        <w:p w14:paraId="2DBDD306" w14:textId="42C49F4E"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88" w:history="1">
            <w:r w:rsidRPr="006F2EFD">
              <w:rPr>
                <w:rStyle w:val="Hyperlink"/>
                <w:noProof/>
              </w:rPr>
              <w:t>2.3 Meetings</w:t>
            </w:r>
            <w:r>
              <w:rPr>
                <w:noProof/>
                <w:webHidden/>
              </w:rPr>
              <w:tab/>
            </w:r>
            <w:r>
              <w:rPr>
                <w:noProof/>
                <w:webHidden/>
              </w:rPr>
              <w:fldChar w:fldCharType="begin"/>
            </w:r>
            <w:r>
              <w:rPr>
                <w:noProof/>
                <w:webHidden/>
              </w:rPr>
              <w:instrText xml:space="preserve"> PAGEREF _Toc145582988 \h </w:instrText>
            </w:r>
            <w:r>
              <w:rPr>
                <w:noProof/>
                <w:webHidden/>
              </w:rPr>
            </w:r>
            <w:r>
              <w:rPr>
                <w:noProof/>
                <w:webHidden/>
              </w:rPr>
              <w:fldChar w:fldCharType="separate"/>
            </w:r>
            <w:r>
              <w:rPr>
                <w:noProof/>
                <w:webHidden/>
              </w:rPr>
              <w:t>6</w:t>
            </w:r>
            <w:r>
              <w:rPr>
                <w:noProof/>
                <w:webHidden/>
              </w:rPr>
              <w:fldChar w:fldCharType="end"/>
            </w:r>
          </w:hyperlink>
        </w:p>
        <w:p w14:paraId="66556106" w14:textId="06C7A66B"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89" w:history="1">
            <w:r w:rsidRPr="006F2EFD">
              <w:rPr>
                <w:rStyle w:val="Hyperlink"/>
                <w:noProof/>
              </w:rPr>
              <w:t>2.4 Code of Practice</w:t>
            </w:r>
            <w:r>
              <w:rPr>
                <w:noProof/>
                <w:webHidden/>
              </w:rPr>
              <w:tab/>
            </w:r>
            <w:r>
              <w:rPr>
                <w:noProof/>
                <w:webHidden/>
              </w:rPr>
              <w:fldChar w:fldCharType="begin"/>
            </w:r>
            <w:r>
              <w:rPr>
                <w:noProof/>
                <w:webHidden/>
              </w:rPr>
              <w:instrText xml:space="preserve"> PAGEREF _Toc145582989 \h </w:instrText>
            </w:r>
            <w:r>
              <w:rPr>
                <w:noProof/>
                <w:webHidden/>
              </w:rPr>
            </w:r>
            <w:r>
              <w:rPr>
                <w:noProof/>
                <w:webHidden/>
              </w:rPr>
              <w:fldChar w:fldCharType="separate"/>
            </w:r>
            <w:r>
              <w:rPr>
                <w:noProof/>
                <w:webHidden/>
              </w:rPr>
              <w:t>6</w:t>
            </w:r>
            <w:r>
              <w:rPr>
                <w:noProof/>
                <w:webHidden/>
              </w:rPr>
              <w:fldChar w:fldCharType="end"/>
            </w:r>
          </w:hyperlink>
        </w:p>
        <w:p w14:paraId="747806D5" w14:textId="3A7705CE"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0" w:history="1">
            <w:r w:rsidRPr="006F2EFD">
              <w:rPr>
                <w:rStyle w:val="Hyperlink"/>
                <w:noProof/>
              </w:rPr>
              <w:t>2.5 Register of Members’ Interests</w:t>
            </w:r>
            <w:r>
              <w:rPr>
                <w:noProof/>
                <w:webHidden/>
              </w:rPr>
              <w:tab/>
            </w:r>
            <w:r>
              <w:rPr>
                <w:noProof/>
                <w:webHidden/>
              </w:rPr>
              <w:fldChar w:fldCharType="begin"/>
            </w:r>
            <w:r>
              <w:rPr>
                <w:noProof/>
                <w:webHidden/>
              </w:rPr>
              <w:instrText xml:space="preserve"> PAGEREF _Toc145582990 \h </w:instrText>
            </w:r>
            <w:r>
              <w:rPr>
                <w:noProof/>
                <w:webHidden/>
              </w:rPr>
            </w:r>
            <w:r>
              <w:rPr>
                <w:noProof/>
                <w:webHidden/>
              </w:rPr>
              <w:fldChar w:fldCharType="separate"/>
            </w:r>
            <w:r>
              <w:rPr>
                <w:noProof/>
                <w:webHidden/>
              </w:rPr>
              <w:t>6</w:t>
            </w:r>
            <w:r>
              <w:rPr>
                <w:noProof/>
                <w:webHidden/>
              </w:rPr>
              <w:fldChar w:fldCharType="end"/>
            </w:r>
          </w:hyperlink>
        </w:p>
        <w:p w14:paraId="3BAB098C" w14:textId="097EADE4"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1" w:history="1">
            <w:r w:rsidRPr="006F2EFD">
              <w:rPr>
                <w:rStyle w:val="Hyperlink"/>
                <w:noProof/>
              </w:rPr>
              <w:t>2.6 Secretariat</w:t>
            </w:r>
            <w:r>
              <w:rPr>
                <w:noProof/>
                <w:webHidden/>
              </w:rPr>
              <w:tab/>
            </w:r>
            <w:r>
              <w:rPr>
                <w:noProof/>
                <w:webHidden/>
              </w:rPr>
              <w:fldChar w:fldCharType="begin"/>
            </w:r>
            <w:r>
              <w:rPr>
                <w:noProof/>
                <w:webHidden/>
              </w:rPr>
              <w:instrText xml:space="preserve"> PAGEREF _Toc145582991 \h </w:instrText>
            </w:r>
            <w:r>
              <w:rPr>
                <w:noProof/>
                <w:webHidden/>
              </w:rPr>
            </w:r>
            <w:r>
              <w:rPr>
                <w:noProof/>
                <w:webHidden/>
              </w:rPr>
              <w:fldChar w:fldCharType="separate"/>
            </w:r>
            <w:r>
              <w:rPr>
                <w:noProof/>
                <w:webHidden/>
              </w:rPr>
              <w:t>6</w:t>
            </w:r>
            <w:r>
              <w:rPr>
                <w:noProof/>
                <w:webHidden/>
              </w:rPr>
              <w:fldChar w:fldCharType="end"/>
            </w:r>
          </w:hyperlink>
        </w:p>
        <w:p w14:paraId="2B9A168E" w14:textId="5F7C0A6E"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2992" w:history="1">
            <w:r w:rsidRPr="006F2EFD">
              <w:rPr>
                <w:rStyle w:val="Hyperlink"/>
                <w:noProof/>
              </w:rPr>
              <w:t>Section 3: Governance</w:t>
            </w:r>
            <w:r>
              <w:rPr>
                <w:noProof/>
                <w:webHidden/>
              </w:rPr>
              <w:tab/>
            </w:r>
            <w:r>
              <w:rPr>
                <w:noProof/>
                <w:webHidden/>
              </w:rPr>
              <w:fldChar w:fldCharType="begin"/>
            </w:r>
            <w:r>
              <w:rPr>
                <w:noProof/>
                <w:webHidden/>
              </w:rPr>
              <w:instrText xml:space="preserve"> PAGEREF _Toc145582992 \h </w:instrText>
            </w:r>
            <w:r>
              <w:rPr>
                <w:noProof/>
                <w:webHidden/>
              </w:rPr>
            </w:r>
            <w:r>
              <w:rPr>
                <w:noProof/>
                <w:webHidden/>
              </w:rPr>
              <w:fldChar w:fldCharType="separate"/>
            </w:r>
            <w:r>
              <w:rPr>
                <w:noProof/>
                <w:webHidden/>
              </w:rPr>
              <w:t>7</w:t>
            </w:r>
            <w:r>
              <w:rPr>
                <w:noProof/>
                <w:webHidden/>
              </w:rPr>
              <w:fldChar w:fldCharType="end"/>
            </w:r>
          </w:hyperlink>
        </w:p>
        <w:p w14:paraId="515FFF21" w14:textId="5190AB41"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3" w:history="1">
            <w:r w:rsidRPr="006F2EFD">
              <w:rPr>
                <w:rStyle w:val="Hyperlink"/>
                <w:noProof/>
              </w:rPr>
              <w:t>3.1 Legislation</w:t>
            </w:r>
            <w:r>
              <w:rPr>
                <w:noProof/>
                <w:webHidden/>
              </w:rPr>
              <w:tab/>
            </w:r>
            <w:r>
              <w:rPr>
                <w:noProof/>
                <w:webHidden/>
              </w:rPr>
              <w:fldChar w:fldCharType="begin"/>
            </w:r>
            <w:r>
              <w:rPr>
                <w:noProof/>
                <w:webHidden/>
              </w:rPr>
              <w:instrText xml:space="preserve"> PAGEREF _Toc145582993 \h </w:instrText>
            </w:r>
            <w:r>
              <w:rPr>
                <w:noProof/>
                <w:webHidden/>
              </w:rPr>
            </w:r>
            <w:r>
              <w:rPr>
                <w:noProof/>
                <w:webHidden/>
              </w:rPr>
              <w:fldChar w:fldCharType="separate"/>
            </w:r>
            <w:r>
              <w:rPr>
                <w:noProof/>
                <w:webHidden/>
              </w:rPr>
              <w:t>7</w:t>
            </w:r>
            <w:r>
              <w:rPr>
                <w:noProof/>
                <w:webHidden/>
              </w:rPr>
              <w:fldChar w:fldCharType="end"/>
            </w:r>
          </w:hyperlink>
        </w:p>
        <w:p w14:paraId="6ACB8202" w14:textId="28453FEF"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4" w:history="1">
            <w:r w:rsidRPr="006F2EFD">
              <w:rPr>
                <w:rStyle w:val="Hyperlink"/>
                <w:noProof/>
              </w:rPr>
              <w:t>3.2 Framework Document</w:t>
            </w:r>
            <w:r>
              <w:rPr>
                <w:noProof/>
                <w:webHidden/>
              </w:rPr>
              <w:tab/>
            </w:r>
            <w:r>
              <w:rPr>
                <w:noProof/>
                <w:webHidden/>
              </w:rPr>
              <w:fldChar w:fldCharType="begin"/>
            </w:r>
            <w:r>
              <w:rPr>
                <w:noProof/>
                <w:webHidden/>
              </w:rPr>
              <w:instrText xml:space="preserve"> PAGEREF _Toc145582994 \h </w:instrText>
            </w:r>
            <w:r>
              <w:rPr>
                <w:noProof/>
                <w:webHidden/>
              </w:rPr>
            </w:r>
            <w:r>
              <w:rPr>
                <w:noProof/>
                <w:webHidden/>
              </w:rPr>
              <w:fldChar w:fldCharType="separate"/>
            </w:r>
            <w:r>
              <w:rPr>
                <w:noProof/>
                <w:webHidden/>
              </w:rPr>
              <w:t>7</w:t>
            </w:r>
            <w:r>
              <w:rPr>
                <w:noProof/>
                <w:webHidden/>
              </w:rPr>
              <w:fldChar w:fldCharType="end"/>
            </w:r>
          </w:hyperlink>
        </w:p>
        <w:p w14:paraId="1C476B95" w14:textId="213EFA3A"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5" w:history="1">
            <w:r w:rsidRPr="006F2EFD">
              <w:rPr>
                <w:rStyle w:val="Hyperlink"/>
                <w:noProof/>
              </w:rPr>
              <w:t>3.3 Data Protection</w:t>
            </w:r>
            <w:r>
              <w:rPr>
                <w:noProof/>
                <w:webHidden/>
              </w:rPr>
              <w:tab/>
            </w:r>
            <w:r>
              <w:rPr>
                <w:noProof/>
                <w:webHidden/>
              </w:rPr>
              <w:fldChar w:fldCharType="begin"/>
            </w:r>
            <w:r>
              <w:rPr>
                <w:noProof/>
                <w:webHidden/>
              </w:rPr>
              <w:instrText xml:space="preserve"> PAGEREF _Toc145582995 \h </w:instrText>
            </w:r>
            <w:r>
              <w:rPr>
                <w:noProof/>
                <w:webHidden/>
              </w:rPr>
            </w:r>
            <w:r>
              <w:rPr>
                <w:noProof/>
                <w:webHidden/>
              </w:rPr>
              <w:fldChar w:fldCharType="separate"/>
            </w:r>
            <w:r>
              <w:rPr>
                <w:noProof/>
                <w:webHidden/>
              </w:rPr>
              <w:t>7</w:t>
            </w:r>
            <w:r>
              <w:rPr>
                <w:noProof/>
                <w:webHidden/>
              </w:rPr>
              <w:fldChar w:fldCharType="end"/>
            </w:r>
          </w:hyperlink>
        </w:p>
        <w:p w14:paraId="7AF6F97C" w14:textId="08524608"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2996" w:history="1">
            <w:r w:rsidRPr="006F2EFD">
              <w:rPr>
                <w:rStyle w:val="Hyperlink"/>
                <w:noProof/>
              </w:rPr>
              <w:t>Section 4: Enquiries and Information</w:t>
            </w:r>
            <w:r>
              <w:rPr>
                <w:noProof/>
                <w:webHidden/>
              </w:rPr>
              <w:tab/>
            </w:r>
            <w:r>
              <w:rPr>
                <w:noProof/>
                <w:webHidden/>
              </w:rPr>
              <w:fldChar w:fldCharType="begin"/>
            </w:r>
            <w:r>
              <w:rPr>
                <w:noProof/>
                <w:webHidden/>
              </w:rPr>
              <w:instrText xml:space="preserve"> PAGEREF _Toc145582996 \h </w:instrText>
            </w:r>
            <w:r>
              <w:rPr>
                <w:noProof/>
                <w:webHidden/>
              </w:rPr>
            </w:r>
            <w:r>
              <w:rPr>
                <w:noProof/>
                <w:webHidden/>
              </w:rPr>
              <w:fldChar w:fldCharType="separate"/>
            </w:r>
            <w:r>
              <w:rPr>
                <w:noProof/>
                <w:webHidden/>
              </w:rPr>
              <w:t>8</w:t>
            </w:r>
            <w:r>
              <w:rPr>
                <w:noProof/>
                <w:webHidden/>
              </w:rPr>
              <w:fldChar w:fldCharType="end"/>
            </w:r>
          </w:hyperlink>
        </w:p>
        <w:p w14:paraId="6FCDF963" w14:textId="447660DD"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7" w:history="1">
            <w:r w:rsidRPr="006F2EFD">
              <w:rPr>
                <w:rStyle w:val="Hyperlink"/>
                <w:noProof/>
              </w:rPr>
              <w:t>4.1 Enquiries</w:t>
            </w:r>
            <w:r>
              <w:rPr>
                <w:noProof/>
                <w:webHidden/>
              </w:rPr>
              <w:tab/>
            </w:r>
            <w:r>
              <w:rPr>
                <w:noProof/>
                <w:webHidden/>
              </w:rPr>
              <w:fldChar w:fldCharType="begin"/>
            </w:r>
            <w:r>
              <w:rPr>
                <w:noProof/>
                <w:webHidden/>
              </w:rPr>
              <w:instrText xml:space="preserve"> PAGEREF _Toc145582997 \h </w:instrText>
            </w:r>
            <w:r>
              <w:rPr>
                <w:noProof/>
                <w:webHidden/>
              </w:rPr>
            </w:r>
            <w:r>
              <w:rPr>
                <w:noProof/>
                <w:webHidden/>
              </w:rPr>
              <w:fldChar w:fldCharType="separate"/>
            </w:r>
            <w:r>
              <w:rPr>
                <w:noProof/>
                <w:webHidden/>
              </w:rPr>
              <w:t>8</w:t>
            </w:r>
            <w:r>
              <w:rPr>
                <w:noProof/>
                <w:webHidden/>
              </w:rPr>
              <w:fldChar w:fldCharType="end"/>
            </w:r>
          </w:hyperlink>
        </w:p>
        <w:p w14:paraId="4BE5482B" w14:textId="0D96A62F"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2998" w:history="1">
            <w:r w:rsidRPr="006F2EFD">
              <w:rPr>
                <w:rStyle w:val="Hyperlink"/>
                <w:noProof/>
              </w:rPr>
              <w:t>4.2 Website</w:t>
            </w:r>
            <w:r>
              <w:rPr>
                <w:noProof/>
                <w:webHidden/>
              </w:rPr>
              <w:tab/>
            </w:r>
            <w:r>
              <w:rPr>
                <w:noProof/>
                <w:webHidden/>
              </w:rPr>
              <w:fldChar w:fldCharType="begin"/>
            </w:r>
            <w:r>
              <w:rPr>
                <w:noProof/>
                <w:webHidden/>
              </w:rPr>
              <w:instrText xml:space="preserve"> PAGEREF _Toc145582998 \h </w:instrText>
            </w:r>
            <w:r>
              <w:rPr>
                <w:noProof/>
                <w:webHidden/>
              </w:rPr>
            </w:r>
            <w:r>
              <w:rPr>
                <w:noProof/>
                <w:webHidden/>
              </w:rPr>
              <w:fldChar w:fldCharType="separate"/>
            </w:r>
            <w:r>
              <w:rPr>
                <w:noProof/>
                <w:webHidden/>
              </w:rPr>
              <w:t>8</w:t>
            </w:r>
            <w:r>
              <w:rPr>
                <w:noProof/>
                <w:webHidden/>
              </w:rPr>
              <w:fldChar w:fldCharType="end"/>
            </w:r>
          </w:hyperlink>
        </w:p>
        <w:p w14:paraId="360E878B" w14:textId="7152DC79"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2999" w:history="1">
            <w:r w:rsidRPr="006F2EFD">
              <w:rPr>
                <w:rStyle w:val="Hyperlink"/>
                <w:noProof/>
              </w:rPr>
              <w:t>Section 5: The 2023 Review of Parliamentary Constituencies</w:t>
            </w:r>
            <w:r>
              <w:rPr>
                <w:noProof/>
                <w:webHidden/>
              </w:rPr>
              <w:tab/>
            </w:r>
            <w:r>
              <w:rPr>
                <w:noProof/>
                <w:webHidden/>
              </w:rPr>
              <w:fldChar w:fldCharType="begin"/>
            </w:r>
            <w:r>
              <w:rPr>
                <w:noProof/>
                <w:webHidden/>
              </w:rPr>
              <w:instrText xml:space="preserve"> PAGEREF _Toc145582999 \h </w:instrText>
            </w:r>
            <w:r>
              <w:rPr>
                <w:noProof/>
                <w:webHidden/>
              </w:rPr>
            </w:r>
            <w:r>
              <w:rPr>
                <w:noProof/>
                <w:webHidden/>
              </w:rPr>
              <w:fldChar w:fldCharType="separate"/>
            </w:r>
            <w:r>
              <w:rPr>
                <w:noProof/>
                <w:webHidden/>
              </w:rPr>
              <w:t>9</w:t>
            </w:r>
            <w:r>
              <w:rPr>
                <w:noProof/>
                <w:webHidden/>
              </w:rPr>
              <w:fldChar w:fldCharType="end"/>
            </w:r>
          </w:hyperlink>
        </w:p>
        <w:p w14:paraId="6672A4E1" w14:textId="3389B658"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3000" w:history="1">
            <w:r w:rsidRPr="006F2EFD">
              <w:rPr>
                <w:rStyle w:val="Hyperlink"/>
                <w:noProof/>
              </w:rPr>
              <w:t>5.1 The 2023 Review</w:t>
            </w:r>
            <w:r>
              <w:rPr>
                <w:noProof/>
                <w:webHidden/>
              </w:rPr>
              <w:tab/>
            </w:r>
            <w:r>
              <w:rPr>
                <w:noProof/>
                <w:webHidden/>
              </w:rPr>
              <w:fldChar w:fldCharType="begin"/>
            </w:r>
            <w:r>
              <w:rPr>
                <w:noProof/>
                <w:webHidden/>
              </w:rPr>
              <w:instrText xml:space="preserve"> PAGEREF _Toc145583000 \h </w:instrText>
            </w:r>
            <w:r>
              <w:rPr>
                <w:noProof/>
                <w:webHidden/>
              </w:rPr>
            </w:r>
            <w:r>
              <w:rPr>
                <w:noProof/>
                <w:webHidden/>
              </w:rPr>
              <w:fldChar w:fldCharType="separate"/>
            </w:r>
            <w:r>
              <w:rPr>
                <w:noProof/>
                <w:webHidden/>
              </w:rPr>
              <w:t>9</w:t>
            </w:r>
            <w:r>
              <w:rPr>
                <w:noProof/>
                <w:webHidden/>
              </w:rPr>
              <w:fldChar w:fldCharType="end"/>
            </w:r>
          </w:hyperlink>
        </w:p>
        <w:p w14:paraId="572C2D38" w14:textId="74D14463"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3001" w:history="1">
            <w:r w:rsidRPr="006F2EFD">
              <w:rPr>
                <w:rStyle w:val="Hyperlink"/>
                <w:noProof/>
              </w:rPr>
              <w:t>Section 6: Other activities</w:t>
            </w:r>
            <w:r>
              <w:rPr>
                <w:noProof/>
                <w:webHidden/>
              </w:rPr>
              <w:tab/>
            </w:r>
            <w:r>
              <w:rPr>
                <w:noProof/>
                <w:webHidden/>
              </w:rPr>
              <w:fldChar w:fldCharType="begin"/>
            </w:r>
            <w:r>
              <w:rPr>
                <w:noProof/>
                <w:webHidden/>
              </w:rPr>
              <w:instrText xml:space="preserve"> PAGEREF _Toc145583001 \h </w:instrText>
            </w:r>
            <w:r>
              <w:rPr>
                <w:noProof/>
                <w:webHidden/>
              </w:rPr>
            </w:r>
            <w:r>
              <w:rPr>
                <w:noProof/>
                <w:webHidden/>
              </w:rPr>
              <w:fldChar w:fldCharType="separate"/>
            </w:r>
            <w:r>
              <w:rPr>
                <w:noProof/>
                <w:webHidden/>
              </w:rPr>
              <w:t>10</w:t>
            </w:r>
            <w:r>
              <w:rPr>
                <w:noProof/>
                <w:webHidden/>
              </w:rPr>
              <w:fldChar w:fldCharType="end"/>
            </w:r>
          </w:hyperlink>
        </w:p>
        <w:p w14:paraId="54CFA33F" w14:textId="47DC3195"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3002" w:history="1">
            <w:r w:rsidRPr="006F2EFD">
              <w:rPr>
                <w:rStyle w:val="Hyperlink"/>
                <w:noProof/>
              </w:rPr>
              <w:t>6.1 Accommodation and IT provision</w:t>
            </w:r>
            <w:r>
              <w:rPr>
                <w:noProof/>
                <w:webHidden/>
              </w:rPr>
              <w:tab/>
            </w:r>
            <w:r>
              <w:rPr>
                <w:noProof/>
                <w:webHidden/>
              </w:rPr>
              <w:fldChar w:fldCharType="begin"/>
            </w:r>
            <w:r>
              <w:rPr>
                <w:noProof/>
                <w:webHidden/>
              </w:rPr>
              <w:instrText xml:space="preserve"> PAGEREF _Toc145583002 \h </w:instrText>
            </w:r>
            <w:r>
              <w:rPr>
                <w:noProof/>
                <w:webHidden/>
              </w:rPr>
            </w:r>
            <w:r>
              <w:rPr>
                <w:noProof/>
                <w:webHidden/>
              </w:rPr>
              <w:fldChar w:fldCharType="separate"/>
            </w:r>
            <w:r>
              <w:rPr>
                <w:noProof/>
                <w:webHidden/>
              </w:rPr>
              <w:t>10</w:t>
            </w:r>
            <w:r>
              <w:rPr>
                <w:noProof/>
                <w:webHidden/>
              </w:rPr>
              <w:fldChar w:fldCharType="end"/>
            </w:r>
          </w:hyperlink>
        </w:p>
        <w:p w14:paraId="3CB682ED" w14:textId="37D7364E"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3003" w:history="1">
            <w:r w:rsidRPr="006F2EFD">
              <w:rPr>
                <w:rStyle w:val="Hyperlink"/>
                <w:noProof/>
              </w:rPr>
              <w:t>6.2 Risk Management</w:t>
            </w:r>
            <w:r>
              <w:rPr>
                <w:noProof/>
                <w:webHidden/>
              </w:rPr>
              <w:tab/>
            </w:r>
            <w:r>
              <w:rPr>
                <w:noProof/>
                <w:webHidden/>
              </w:rPr>
              <w:fldChar w:fldCharType="begin"/>
            </w:r>
            <w:r>
              <w:rPr>
                <w:noProof/>
                <w:webHidden/>
              </w:rPr>
              <w:instrText xml:space="preserve"> PAGEREF _Toc145583003 \h </w:instrText>
            </w:r>
            <w:r>
              <w:rPr>
                <w:noProof/>
                <w:webHidden/>
              </w:rPr>
            </w:r>
            <w:r>
              <w:rPr>
                <w:noProof/>
                <w:webHidden/>
              </w:rPr>
              <w:fldChar w:fldCharType="separate"/>
            </w:r>
            <w:r>
              <w:rPr>
                <w:noProof/>
                <w:webHidden/>
              </w:rPr>
              <w:t>10</w:t>
            </w:r>
            <w:r>
              <w:rPr>
                <w:noProof/>
                <w:webHidden/>
              </w:rPr>
              <w:fldChar w:fldCharType="end"/>
            </w:r>
          </w:hyperlink>
        </w:p>
        <w:p w14:paraId="40C98C2C" w14:textId="00495BBF"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3004" w:history="1">
            <w:r w:rsidRPr="006F2EFD">
              <w:rPr>
                <w:rStyle w:val="Hyperlink"/>
                <w:noProof/>
              </w:rPr>
              <w:t>6.3 Staffing and training</w:t>
            </w:r>
            <w:r>
              <w:rPr>
                <w:noProof/>
                <w:webHidden/>
              </w:rPr>
              <w:tab/>
            </w:r>
            <w:r>
              <w:rPr>
                <w:noProof/>
                <w:webHidden/>
              </w:rPr>
              <w:fldChar w:fldCharType="begin"/>
            </w:r>
            <w:r>
              <w:rPr>
                <w:noProof/>
                <w:webHidden/>
              </w:rPr>
              <w:instrText xml:space="preserve"> PAGEREF _Toc145583004 \h </w:instrText>
            </w:r>
            <w:r>
              <w:rPr>
                <w:noProof/>
                <w:webHidden/>
              </w:rPr>
            </w:r>
            <w:r>
              <w:rPr>
                <w:noProof/>
                <w:webHidden/>
              </w:rPr>
              <w:fldChar w:fldCharType="separate"/>
            </w:r>
            <w:r>
              <w:rPr>
                <w:noProof/>
                <w:webHidden/>
              </w:rPr>
              <w:t>10</w:t>
            </w:r>
            <w:r>
              <w:rPr>
                <w:noProof/>
                <w:webHidden/>
              </w:rPr>
              <w:fldChar w:fldCharType="end"/>
            </w:r>
          </w:hyperlink>
        </w:p>
        <w:p w14:paraId="0F13582B" w14:textId="5DC50A73" w:rsidR="00377C40" w:rsidRDefault="00377C40">
          <w:pPr>
            <w:pStyle w:val="TOC2"/>
            <w:tabs>
              <w:tab w:val="right" w:leader="dot" w:pos="10338"/>
            </w:tabs>
            <w:rPr>
              <w:rFonts w:asciiTheme="minorHAnsi" w:eastAsiaTheme="minorEastAsia" w:hAnsiTheme="minorHAnsi"/>
              <w:noProof/>
              <w:kern w:val="2"/>
              <w:sz w:val="22"/>
              <w:szCs w:val="22"/>
              <w:lang w:eastAsia="en-GB"/>
              <w14:ligatures w14:val="standardContextual"/>
            </w:rPr>
          </w:pPr>
          <w:hyperlink w:anchor="_Toc145583005" w:history="1">
            <w:r w:rsidRPr="006F2EFD">
              <w:rPr>
                <w:rStyle w:val="Hyperlink"/>
                <w:noProof/>
              </w:rPr>
              <w:t>6.4 Liaison with others</w:t>
            </w:r>
            <w:r>
              <w:rPr>
                <w:noProof/>
                <w:webHidden/>
              </w:rPr>
              <w:tab/>
            </w:r>
            <w:r>
              <w:rPr>
                <w:noProof/>
                <w:webHidden/>
              </w:rPr>
              <w:fldChar w:fldCharType="begin"/>
            </w:r>
            <w:r>
              <w:rPr>
                <w:noProof/>
                <w:webHidden/>
              </w:rPr>
              <w:instrText xml:space="preserve"> PAGEREF _Toc145583005 \h </w:instrText>
            </w:r>
            <w:r>
              <w:rPr>
                <w:noProof/>
                <w:webHidden/>
              </w:rPr>
            </w:r>
            <w:r>
              <w:rPr>
                <w:noProof/>
                <w:webHidden/>
              </w:rPr>
              <w:fldChar w:fldCharType="separate"/>
            </w:r>
            <w:r>
              <w:rPr>
                <w:noProof/>
                <w:webHidden/>
              </w:rPr>
              <w:t>10</w:t>
            </w:r>
            <w:r>
              <w:rPr>
                <w:noProof/>
                <w:webHidden/>
              </w:rPr>
              <w:fldChar w:fldCharType="end"/>
            </w:r>
          </w:hyperlink>
        </w:p>
        <w:p w14:paraId="742A1779" w14:textId="251E64D9" w:rsidR="00377C40" w:rsidRDefault="00377C40">
          <w:pPr>
            <w:pStyle w:val="TOC3"/>
            <w:tabs>
              <w:tab w:val="right" w:leader="dot" w:pos="10338"/>
            </w:tabs>
            <w:rPr>
              <w:rFonts w:asciiTheme="minorHAnsi" w:eastAsiaTheme="minorEastAsia" w:hAnsiTheme="minorHAnsi"/>
              <w:noProof/>
              <w:kern w:val="2"/>
              <w:sz w:val="22"/>
              <w:szCs w:val="22"/>
              <w:lang w:eastAsia="en-GB"/>
              <w14:ligatures w14:val="standardContextual"/>
            </w:rPr>
          </w:pPr>
          <w:hyperlink w:anchor="_Toc145583006" w:history="1">
            <w:r w:rsidRPr="006F2EFD">
              <w:rPr>
                <w:rStyle w:val="Hyperlink"/>
                <w:noProof/>
              </w:rPr>
              <w:t>6.4.1 Northern Ireland Office</w:t>
            </w:r>
            <w:r>
              <w:rPr>
                <w:noProof/>
                <w:webHidden/>
              </w:rPr>
              <w:tab/>
            </w:r>
            <w:r>
              <w:rPr>
                <w:noProof/>
                <w:webHidden/>
              </w:rPr>
              <w:fldChar w:fldCharType="begin"/>
            </w:r>
            <w:r>
              <w:rPr>
                <w:noProof/>
                <w:webHidden/>
              </w:rPr>
              <w:instrText xml:space="preserve"> PAGEREF _Toc145583006 \h </w:instrText>
            </w:r>
            <w:r>
              <w:rPr>
                <w:noProof/>
                <w:webHidden/>
              </w:rPr>
            </w:r>
            <w:r>
              <w:rPr>
                <w:noProof/>
                <w:webHidden/>
              </w:rPr>
              <w:fldChar w:fldCharType="separate"/>
            </w:r>
            <w:r>
              <w:rPr>
                <w:noProof/>
                <w:webHidden/>
              </w:rPr>
              <w:t>10</w:t>
            </w:r>
            <w:r>
              <w:rPr>
                <w:noProof/>
                <w:webHidden/>
              </w:rPr>
              <w:fldChar w:fldCharType="end"/>
            </w:r>
          </w:hyperlink>
        </w:p>
        <w:p w14:paraId="0DD38375" w14:textId="7A5FE947" w:rsidR="00377C40" w:rsidRDefault="00377C40">
          <w:pPr>
            <w:pStyle w:val="TOC3"/>
            <w:tabs>
              <w:tab w:val="right" w:leader="dot" w:pos="10338"/>
            </w:tabs>
            <w:rPr>
              <w:rFonts w:asciiTheme="minorHAnsi" w:eastAsiaTheme="minorEastAsia" w:hAnsiTheme="minorHAnsi"/>
              <w:noProof/>
              <w:kern w:val="2"/>
              <w:sz w:val="22"/>
              <w:szCs w:val="22"/>
              <w:lang w:eastAsia="en-GB"/>
              <w14:ligatures w14:val="standardContextual"/>
            </w:rPr>
          </w:pPr>
          <w:hyperlink w:anchor="_Toc145583007" w:history="1">
            <w:r w:rsidRPr="006F2EFD">
              <w:rPr>
                <w:rStyle w:val="Hyperlink"/>
                <w:noProof/>
              </w:rPr>
              <w:t>6.4.2 Other Boundary Commissions</w:t>
            </w:r>
            <w:r>
              <w:rPr>
                <w:noProof/>
                <w:webHidden/>
              </w:rPr>
              <w:tab/>
            </w:r>
            <w:r>
              <w:rPr>
                <w:noProof/>
                <w:webHidden/>
              </w:rPr>
              <w:fldChar w:fldCharType="begin"/>
            </w:r>
            <w:r>
              <w:rPr>
                <w:noProof/>
                <w:webHidden/>
              </w:rPr>
              <w:instrText xml:space="preserve"> PAGEREF _Toc145583007 \h </w:instrText>
            </w:r>
            <w:r>
              <w:rPr>
                <w:noProof/>
                <w:webHidden/>
              </w:rPr>
            </w:r>
            <w:r>
              <w:rPr>
                <w:noProof/>
                <w:webHidden/>
              </w:rPr>
              <w:fldChar w:fldCharType="separate"/>
            </w:r>
            <w:r>
              <w:rPr>
                <w:noProof/>
                <w:webHidden/>
              </w:rPr>
              <w:t>10</w:t>
            </w:r>
            <w:r>
              <w:rPr>
                <w:noProof/>
                <w:webHidden/>
              </w:rPr>
              <w:fldChar w:fldCharType="end"/>
            </w:r>
          </w:hyperlink>
        </w:p>
        <w:p w14:paraId="0666D4C8" w14:textId="523497EB" w:rsidR="00377C40" w:rsidRDefault="00377C40">
          <w:pPr>
            <w:pStyle w:val="TOC3"/>
            <w:tabs>
              <w:tab w:val="right" w:leader="dot" w:pos="10338"/>
            </w:tabs>
            <w:rPr>
              <w:rFonts w:asciiTheme="minorHAnsi" w:eastAsiaTheme="minorEastAsia" w:hAnsiTheme="minorHAnsi"/>
              <w:noProof/>
              <w:kern w:val="2"/>
              <w:sz w:val="22"/>
              <w:szCs w:val="22"/>
              <w:lang w:eastAsia="en-GB"/>
              <w14:ligatures w14:val="standardContextual"/>
            </w:rPr>
          </w:pPr>
          <w:hyperlink w:anchor="_Toc145583008" w:history="1">
            <w:r w:rsidRPr="006F2EFD">
              <w:rPr>
                <w:rStyle w:val="Hyperlink"/>
                <w:noProof/>
              </w:rPr>
              <w:t>6.4.3 Land &amp; Property Services</w:t>
            </w:r>
            <w:r>
              <w:rPr>
                <w:noProof/>
                <w:webHidden/>
              </w:rPr>
              <w:tab/>
            </w:r>
            <w:r>
              <w:rPr>
                <w:noProof/>
                <w:webHidden/>
              </w:rPr>
              <w:fldChar w:fldCharType="begin"/>
            </w:r>
            <w:r>
              <w:rPr>
                <w:noProof/>
                <w:webHidden/>
              </w:rPr>
              <w:instrText xml:space="preserve"> PAGEREF _Toc145583008 \h </w:instrText>
            </w:r>
            <w:r>
              <w:rPr>
                <w:noProof/>
                <w:webHidden/>
              </w:rPr>
            </w:r>
            <w:r>
              <w:rPr>
                <w:noProof/>
                <w:webHidden/>
              </w:rPr>
              <w:fldChar w:fldCharType="separate"/>
            </w:r>
            <w:r>
              <w:rPr>
                <w:noProof/>
                <w:webHidden/>
              </w:rPr>
              <w:t>10</w:t>
            </w:r>
            <w:r>
              <w:rPr>
                <w:noProof/>
                <w:webHidden/>
              </w:rPr>
              <w:fldChar w:fldCharType="end"/>
            </w:r>
          </w:hyperlink>
        </w:p>
        <w:p w14:paraId="31FDB5C1" w14:textId="3FD41B61" w:rsidR="00377C40" w:rsidRDefault="00377C40">
          <w:pPr>
            <w:pStyle w:val="TOC3"/>
            <w:tabs>
              <w:tab w:val="right" w:leader="dot" w:pos="10338"/>
            </w:tabs>
            <w:rPr>
              <w:rFonts w:asciiTheme="minorHAnsi" w:eastAsiaTheme="minorEastAsia" w:hAnsiTheme="minorHAnsi"/>
              <w:noProof/>
              <w:kern w:val="2"/>
              <w:sz w:val="22"/>
              <w:szCs w:val="22"/>
              <w:lang w:eastAsia="en-GB"/>
              <w14:ligatures w14:val="standardContextual"/>
            </w:rPr>
          </w:pPr>
          <w:hyperlink w:anchor="_Toc145583009" w:history="1">
            <w:r w:rsidRPr="006F2EFD">
              <w:rPr>
                <w:rStyle w:val="Hyperlink"/>
                <w:noProof/>
              </w:rPr>
              <w:t>6.4.4 Northern Ireland Statistics and Research Agency</w:t>
            </w:r>
            <w:r>
              <w:rPr>
                <w:noProof/>
                <w:webHidden/>
              </w:rPr>
              <w:tab/>
            </w:r>
            <w:r>
              <w:rPr>
                <w:noProof/>
                <w:webHidden/>
              </w:rPr>
              <w:fldChar w:fldCharType="begin"/>
            </w:r>
            <w:r>
              <w:rPr>
                <w:noProof/>
                <w:webHidden/>
              </w:rPr>
              <w:instrText xml:space="preserve"> PAGEREF _Toc145583009 \h </w:instrText>
            </w:r>
            <w:r>
              <w:rPr>
                <w:noProof/>
                <w:webHidden/>
              </w:rPr>
            </w:r>
            <w:r>
              <w:rPr>
                <w:noProof/>
                <w:webHidden/>
              </w:rPr>
              <w:fldChar w:fldCharType="separate"/>
            </w:r>
            <w:r>
              <w:rPr>
                <w:noProof/>
                <w:webHidden/>
              </w:rPr>
              <w:t>10</w:t>
            </w:r>
            <w:r>
              <w:rPr>
                <w:noProof/>
                <w:webHidden/>
              </w:rPr>
              <w:fldChar w:fldCharType="end"/>
            </w:r>
          </w:hyperlink>
        </w:p>
        <w:p w14:paraId="6D327052" w14:textId="1EDB4FFF" w:rsidR="00377C40" w:rsidRDefault="00377C40">
          <w:pPr>
            <w:pStyle w:val="TOC3"/>
            <w:tabs>
              <w:tab w:val="right" w:leader="dot" w:pos="10338"/>
            </w:tabs>
            <w:rPr>
              <w:rFonts w:asciiTheme="minorHAnsi" w:eastAsiaTheme="minorEastAsia" w:hAnsiTheme="minorHAnsi"/>
              <w:noProof/>
              <w:kern w:val="2"/>
              <w:sz w:val="22"/>
              <w:szCs w:val="22"/>
              <w:lang w:eastAsia="en-GB"/>
              <w14:ligatures w14:val="standardContextual"/>
            </w:rPr>
          </w:pPr>
          <w:hyperlink w:anchor="_Toc145583010" w:history="1">
            <w:r w:rsidRPr="006F2EFD">
              <w:rPr>
                <w:rStyle w:val="Hyperlink"/>
                <w:noProof/>
              </w:rPr>
              <w:t>6.4.5 The Electoral Office for Northern Ireland</w:t>
            </w:r>
            <w:r>
              <w:rPr>
                <w:noProof/>
                <w:webHidden/>
              </w:rPr>
              <w:tab/>
            </w:r>
            <w:r>
              <w:rPr>
                <w:noProof/>
                <w:webHidden/>
              </w:rPr>
              <w:fldChar w:fldCharType="begin"/>
            </w:r>
            <w:r>
              <w:rPr>
                <w:noProof/>
                <w:webHidden/>
              </w:rPr>
              <w:instrText xml:space="preserve"> PAGEREF _Toc145583010 \h </w:instrText>
            </w:r>
            <w:r>
              <w:rPr>
                <w:noProof/>
                <w:webHidden/>
              </w:rPr>
            </w:r>
            <w:r>
              <w:rPr>
                <w:noProof/>
                <w:webHidden/>
              </w:rPr>
              <w:fldChar w:fldCharType="separate"/>
            </w:r>
            <w:r>
              <w:rPr>
                <w:noProof/>
                <w:webHidden/>
              </w:rPr>
              <w:t>10</w:t>
            </w:r>
            <w:r>
              <w:rPr>
                <w:noProof/>
                <w:webHidden/>
              </w:rPr>
              <w:fldChar w:fldCharType="end"/>
            </w:r>
          </w:hyperlink>
        </w:p>
        <w:p w14:paraId="430BF75E" w14:textId="366527B7"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3011" w:history="1">
            <w:r w:rsidRPr="006F2EFD">
              <w:rPr>
                <w:rStyle w:val="Hyperlink"/>
                <w:noProof/>
              </w:rPr>
              <w:t>Section 7: Expenditure</w:t>
            </w:r>
            <w:r>
              <w:rPr>
                <w:noProof/>
                <w:webHidden/>
              </w:rPr>
              <w:tab/>
            </w:r>
            <w:r>
              <w:rPr>
                <w:noProof/>
                <w:webHidden/>
              </w:rPr>
              <w:fldChar w:fldCharType="begin"/>
            </w:r>
            <w:r>
              <w:rPr>
                <w:noProof/>
                <w:webHidden/>
              </w:rPr>
              <w:instrText xml:space="preserve"> PAGEREF _Toc145583011 \h </w:instrText>
            </w:r>
            <w:r>
              <w:rPr>
                <w:noProof/>
                <w:webHidden/>
              </w:rPr>
            </w:r>
            <w:r>
              <w:rPr>
                <w:noProof/>
                <w:webHidden/>
              </w:rPr>
              <w:fldChar w:fldCharType="separate"/>
            </w:r>
            <w:r>
              <w:rPr>
                <w:noProof/>
                <w:webHidden/>
              </w:rPr>
              <w:t>11</w:t>
            </w:r>
            <w:r>
              <w:rPr>
                <w:noProof/>
                <w:webHidden/>
              </w:rPr>
              <w:fldChar w:fldCharType="end"/>
            </w:r>
          </w:hyperlink>
        </w:p>
        <w:p w14:paraId="3D1DBB79" w14:textId="0C3F9183" w:rsidR="00377C40" w:rsidRDefault="00377C40">
          <w:pPr>
            <w:pStyle w:val="TOC1"/>
            <w:tabs>
              <w:tab w:val="right" w:leader="dot" w:pos="10338"/>
            </w:tabs>
            <w:rPr>
              <w:rFonts w:asciiTheme="minorHAnsi" w:eastAsiaTheme="minorEastAsia" w:hAnsiTheme="minorHAnsi"/>
              <w:noProof/>
              <w:kern w:val="2"/>
              <w:sz w:val="22"/>
              <w:szCs w:val="22"/>
              <w:lang w:eastAsia="en-GB"/>
              <w14:ligatures w14:val="standardContextual"/>
            </w:rPr>
          </w:pPr>
          <w:hyperlink w:anchor="_Toc145583012" w:history="1">
            <w:r w:rsidRPr="006F2EFD">
              <w:rPr>
                <w:rStyle w:val="Hyperlink"/>
                <w:noProof/>
              </w:rPr>
              <w:t>Section 8: Further information</w:t>
            </w:r>
            <w:r>
              <w:rPr>
                <w:noProof/>
                <w:webHidden/>
              </w:rPr>
              <w:tab/>
            </w:r>
            <w:r>
              <w:rPr>
                <w:noProof/>
                <w:webHidden/>
              </w:rPr>
              <w:fldChar w:fldCharType="begin"/>
            </w:r>
            <w:r>
              <w:rPr>
                <w:noProof/>
                <w:webHidden/>
              </w:rPr>
              <w:instrText xml:space="preserve"> PAGEREF _Toc145583012 \h </w:instrText>
            </w:r>
            <w:r>
              <w:rPr>
                <w:noProof/>
                <w:webHidden/>
              </w:rPr>
            </w:r>
            <w:r>
              <w:rPr>
                <w:noProof/>
                <w:webHidden/>
              </w:rPr>
              <w:fldChar w:fldCharType="separate"/>
            </w:r>
            <w:r>
              <w:rPr>
                <w:noProof/>
                <w:webHidden/>
              </w:rPr>
              <w:t>12</w:t>
            </w:r>
            <w:r>
              <w:rPr>
                <w:noProof/>
                <w:webHidden/>
              </w:rPr>
              <w:fldChar w:fldCharType="end"/>
            </w:r>
          </w:hyperlink>
        </w:p>
        <w:p w14:paraId="6D5A3BF2" w14:textId="38ADE122" w:rsidR="00561B2C" w:rsidRDefault="00561B2C">
          <w:r>
            <w:rPr>
              <w:b/>
              <w:bCs/>
              <w:noProof/>
            </w:rPr>
            <w:fldChar w:fldCharType="end"/>
          </w:r>
        </w:p>
      </w:sdtContent>
    </w:sdt>
    <w:p w14:paraId="01B1BBDD" w14:textId="77777777" w:rsidR="0042731F" w:rsidRDefault="0042731F">
      <w:pPr>
        <w:rPr>
          <w:rFonts w:cs="Arial"/>
          <w:b/>
          <w:color w:val="44546A" w:themeColor="text2"/>
          <w:sz w:val="32"/>
        </w:rPr>
      </w:pPr>
      <w:bookmarkStart w:id="0" w:name="_Toc82682171"/>
      <w:r>
        <w:br w:type="page"/>
      </w:r>
    </w:p>
    <w:p w14:paraId="60A109BC" w14:textId="2A07A0D4" w:rsidR="00CC6776" w:rsidRPr="008A39B5" w:rsidRDefault="00CC6776" w:rsidP="008A39B5">
      <w:pPr>
        <w:pStyle w:val="Heading1"/>
      </w:pPr>
      <w:bookmarkStart w:id="1" w:name="_Toc145582984"/>
      <w:r w:rsidRPr="00CD0BD5">
        <w:lastRenderedPageBreak/>
        <w:t>Section 1: Deputy Chairman’s Report</w:t>
      </w:r>
      <w:bookmarkEnd w:id="0"/>
      <w:bookmarkEnd w:id="1"/>
    </w:p>
    <w:p w14:paraId="4675C37A" w14:textId="3D78F652" w:rsidR="00D87F2C" w:rsidRDefault="00215C28" w:rsidP="00A75A80">
      <w:pPr>
        <w:autoSpaceDE w:val="0"/>
        <w:autoSpaceDN w:val="0"/>
        <w:adjustRightInd w:val="0"/>
        <w:spacing w:after="200" w:line="276" w:lineRule="auto"/>
        <w:rPr>
          <w:rFonts w:cs="Arial"/>
        </w:rPr>
      </w:pPr>
      <w:r w:rsidRPr="001072CF">
        <w:rPr>
          <w:rFonts w:cs="Arial"/>
        </w:rPr>
        <w:t xml:space="preserve">I am pleased to have the opportunity to introduce this Annual Report, reflecting on the previous 12 months of work on the 2023 </w:t>
      </w:r>
      <w:r w:rsidR="00FF344D">
        <w:rPr>
          <w:rFonts w:cs="Arial"/>
        </w:rPr>
        <w:t xml:space="preserve">Parliamentary </w:t>
      </w:r>
      <w:r w:rsidRPr="001072CF">
        <w:rPr>
          <w:rFonts w:cs="Arial"/>
        </w:rPr>
        <w:t>Boundary Review.</w:t>
      </w:r>
    </w:p>
    <w:p w14:paraId="64E11B81" w14:textId="214D613B" w:rsidR="00EE48E6" w:rsidRPr="001A5310" w:rsidRDefault="00D87F2C" w:rsidP="001A5310">
      <w:pPr>
        <w:autoSpaceDE w:val="0"/>
        <w:autoSpaceDN w:val="0"/>
        <w:adjustRightInd w:val="0"/>
        <w:spacing w:after="200" w:line="276" w:lineRule="auto"/>
        <w:rPr>
          <w:rFonts w:cs="Arial"/>
        </w:rPr>
      </w:pPr>
      <w:r>
        <w:rPr>
          <w:rFonts w:cs="Arial"/>
        </w:rPr>
        <w:t xml:space="preserve">Following the completion of the secondary consultation period in March 2022, the Commission published on </w:t>
      </w:r>
      <w:r w:rsidR="00FF344D">
        <w:rPr>
          <w:rFonts w:cs="Arial"/>
        </w:rPr>
        <w:t>our</w:t>
      </w:r>
      <w:r>
        <w:rPr>
          <w:rFonts w:cs="Arial"/>
        </w:rPr>
        <w:t xml:space="preserve"> website </w:t>
      </w:r>
      <w:r>
        <w:t xml:space="preserve">the written representations received during this consultation, and the records of the public hearings held. In November 2022, the Commission published </w:t>
      </w:r>
      <w:r w:rsidR="00E57AB5">
        <w:t>our</w:t>
      </w:r>
      <w:r>
        <w:t xml:space="preserve"> Revised Proposals for Parliamentary constituencies in Northern Ireland and </w:t>
      </w:r>
      <w:r w:rsidR="00EA1310">
        <w:t>commenced the</w:t>
      </w:r>
      <w:r w:rsidR="0045545B" w:rsidRPr="001072CF">
        <w:t xml:space="preserve"> </w:t>
      </w:r>
      <w:r>
        <w:t xml:space="preserve">third </w:t>
      </w:r>
      <w:r w:rsidR="008C4EAF">
        <w:t xml:space="preserve">consultation </w:t>
      </w:r>
      <w:r w:rsidR="00EA1310">
        <w:t xml:space="preserve">period, </w:t>
      </w:r>
      <w:r w:rsidR="00AE1DE8" w:rsidRPr="001072CF">
        <w:t xml:space="preserve">in accordance with the Parliamentary Constituencies Act </w:t>
      </w:r>
      <w:r w:rsidR="00FF344D">
        <w:t xml:space="preserve">1986 </w:t>
      </w:r>
      <w:r w:rsidR="00AE1DE8" w:rsidRPr="001072CF">
        <w:t xml:space="preserve">(as amended). </w:t>
      </w:r>
      <w:r w:rsidR="001A5310">
        <w:t>In March 2023, the representations from the third consultation period were published on the Commission’s website</w:t>
      </w:r>
      <w:r w:rsidR="00F51DA7">
        <w:t xml:space="preserve">, and </w:t>
      </w:r>
      <w:r w:rsidR="00FF344D">
        <w:t>we</w:t>
      </w:r>
      <w:r w:rsidR="00F51DA7">
        <w:t xml:space="preserve"> continued working towards </w:t>
      </w:r>
      <w:r w:rsidR="00FF344D">
        <w:t>our</w:t>
      </w:r>
      <w:r w:rsidR="00F51DA7">
        <w:t xml:space="preserve"> Final Recommendations, required by the Act to be submitted to the Speaker of the House of Commons before 1</w:t>
      </w:r>
      <w:r w:rsidR="00F51DA7" w:rsidRPr="00F51DA7">
        <w:rPr>
          <w:vertAlign w:val="superscript"/>
        </w:rPr>
        <w:t>st</w:t>
      </w:r>
      <w:r w:rsidR="00F51DA7">
        <w:t xml:space="preserve"> July 2023.</w:t>
      </w:r>
    </w:p>
    <w:p w14:paraId="0E9392FA" w14:textId="3097D58C" w:rsidR="00CC6776" w:rsidRPr="001072CF" w:rsidRDefault="001A5310" w:rsidP="00A75A80">
      <w:pPr>
        <w:autoSpaceDE w:val="0"/>
        <w:autoSpaceDN w:val="0"/>
        <w:adjustRightInd w:val="0"/>
        <w:spacing w:after="200" w:line="276" w:lineRule="auto"/>
        <w:rPr>
          <w:rFonts w:cs="Arial"/>
        </w:rPr>
      </w:pPr>
      <w:r>
        <w:rPr>
          <w:rFonts w:cs="Arial"/>
        </w:rPr>
        <w:t>During th</w:t>
      </w:r>
      <w:r w:rsidR="00F51DA7">
        <w:rPr>
          <w:rFonts w:cs="Arial"/>
        </w:rPr>
        <w:t xml:space="preserve">e 2022-23 </w:t>
      </w:r>
      <w:r>
        <w:rPr>
          <w:rFonts w:cs="Arial"/>
        </w:rPr>
        <w:t xml:space="preserve">reporting period, </w:t>
      </w:r>
      <w:r w:rsidR="00F352AB" w:rsidRPr="001072CF">
        <w:rPr>
          <w:rFonts w:cs="Arial"/>
        </w:rPr>
        <w:t xml:space="preserve">I </w:t>
      </w:r>
      <w:r>
        <w:rPr>
          <w:rFonts w:cs="Arial"/>
        </w:rPr>
        <w:t>was</w:t>
      </w:r>
      <w:r w:rsidR="00F352AB" w:rsidRPr="001072CF">
        <w:rPr>
          <w:rFonts w:cs="Arial"/>
        </w:rPr>
        <w:t xml:space="preserve"> particularly grateful to </w:t>
      </w:r>
      <w:r w:rsidR="003B3730" w:rsidRPr="001072CF">
        <w:rPr>
          <w:rFonts w:cs="Arial"/>
        </w:rPr>
        <w:t>Boundary Commissioners</w:t>
      </w:r>
      <w:r w:rsidR="00F51DA7">
        <w:rPr>
          <w:rFonts w:cs="Arial"/>
        </w:rPr>
        <w:t xml:space="preserve"> </w:t>
      </w:r>
      <w:r w:rsidR="00AA7CCF" w:rsidRPr="001072CF">
        <w:rPr>
          <w:rFonts w:cs="Arial"/>
        </w:rPr>
        <w:t>Ms Sarah Havlin and Ms Vilma Patterson</w:t>
      </w:r>
      <w:r w:rsidR="00F352AB" w:rsidRPr="001072CF">
        <w:rPr>
          <w:rFonts w:cs="Arial"/>
        </w:rPr>
        <w:t xml:space="preserve"> for their diligent approach to the development of </w:t>
      </w:r>
      <w:r>
        <w:rPr>
          <w:rFonts w:cs="Arial"/>
        </w:rPr>
        <w:t>the Commissio</w:t>
      </w:r>
      <w:r w:rsidR="00F51DA7">
        <w:rPr>
          <w:rFonts w:cs="Arial"/>
        </w:rPr>
        <w:t>n’s Revised</w:t>
      </w:r>
      <w:r w:rsidR="00AA7CCF" w:rsidRPr="001072CF">
        <w:rPr>
          <w:rFonts w:cs="Arial"/>
        </w:rPr>
        <w:t xml:space="preserve"> Proposals,</w:t>
      </w:r>
      <w:r w:rsidR="00F352AB" w:rsidRPr="001072CF">
        <w:rPr>
          <w:rFonts w:cs="Arial"/>
        </w:rPr>
        <w:t xml:space="preserve"> supported by our Secretary, </w:t>
      </w:r>
      <w:r w:rsidR="003B3730" w:rsidRPr="001072CF">
        <w:rPr>
          <w:rFonts w:cs="Arial"/>
        </w:rPr>
        <w:t xml:space="preserve">Ms Heather </w:t>
      </w:r>
      <w:proofErr w:type="gramStart"/>
      <w:r w:rsidR="003B3730" w:rsidRPr="001072CF">
        <w:rPr>
          <w:rFonts w:cs="Arial"/>
        </w:rPr>
        <w:t>McKinley</w:t>
      </w:r>
      <w:proofErr w:type="gramEnd"/>
      <w:r w:rsidR="003B3730" w:rsidRPr="001072CF">
        <w:rPr>
          <w:rFonts w:cs="Arial"/>
        </w:rPr>
        <w:t xml:space="preserve"> and the Secretariat team.</w:t>
      </w:r>
      <w:r w:rsidR="008C4EAF">
        <w:rPr>
          <w:rFonts w:cs="Arial"/>
        </w:rPr>
        <w:t xml:space="preserve"> </w:t>
      </w:r>
      <w:r w:rsidR="00FC06B7">
        <w:rPr>
          <w:rFonts w:cs="Arial"/>
        </w:rPr>
        <w:t xml:space="preserve">I </w:t>
      </w:r>
      <w:r w:rsidR="00E37128" w:rsidRPr="001072CF">
        <w:rPr>
          <w:rFonts w:cs="Arial"/>
        </w:rPr>
        <w:t xml:space="preserve">wish to thank </w:t>
      </w:r>
      <w:r w:rsidR="00F352AB" w:rsidRPr="001072CF">
        <w:rPr>
          <w:rFonts w:cs="Arial"/>
        </w:rPr>
        <w:t xml:space="preserve">Land </w:t>
      </w:r>
      <w:r w:rsidR="0062037D">
        <w:rPr>
          <w:rFonts w:cs="Arial"/>
        </w:rPr>
        <w:t>&amp;</w:t>
      </w:r>
      <w:r w:rsidR="00F352AB" w:rsidRPr="001072CF">
        <w:rPr>
          <w:rFonts w:cs="Arial"/>
        </w:rPr>
        <w:t xml:space="preserve"> Property Ser</w:t>
      </w:r>
      <w:r w:rsidR="00E37128" w:rsidRPr="001072CF">
        <w:rPr>
          <w:rFonts w:cs="Arial"/>
        </w:rPr>
        <w:t>vices (LPS) whose mapping expertise</w:t>
      </w:r>
      <w:r w:rsidR="0029401A" w:rsidRPr="001072CF">
        <w:rPr>
          <w:rFonts w:cs="Arial"/>
        </w:rPr>
        <w:t xml:space="preserve"> was invaluable to </w:t>
      </w:r>
      <w:r w:rsidR="00E37128" w:rsidRPr="001072CF">
        <w:rPr>
          <w:rFonts w:cs="Arial"/>
        </w:rPr>
        <w:t>the Commission</w:t>
      </w:r>
      <w:r w:rsidR="00F352AB" w:rsidRPr="001072CF">
        <w:rPr>
          <w:rFonts w:cs="Arial"/>
        </w:rPr>
        <w:t xml:space="preserve"> </w:t>
      </w:r>
      <w:r w:rsidR="00E37128" w:rsidRPr="001072CF">
        <w:rPr>
          <w:rFonts w:cs="Arial"/>
        </w:rPr>
        <w:t xml:space="preserve">in the </w:t>
      </w:r>
      <w:r w:rsidR="003B3730" w:rsidRPr="001072CF">
        <w:rPr>
          <w:rFonts w:cs="Arial"/>
        </w:rPr>
        <w:t>modelling</w:t>
      </w:r>
      <w:r w:rsidR="00E37128" w:rsidRPr="001072CF">
        <w:rPr>
          <w:rFonts w:cs="Arial"/>
        </w:rPr>
        <w:t xml:space="preserve"> and publication of </w:t>
      </w:r>
      <w:r w:rsidR="00F51DA7">
        <w:rPr>
          <w:rFonts w:cs="Arial"/>
        </w:rPr>
        <w:t>those Revised Proposals</w:t>
      </w:r>
      <w:r w:rsidR="003B3730" w:rsidRPr="001072CF">
        <w:rPr>
          <w:rFonts w:cs="Arial"/>
        </w:rPr>
        <w:t xml:space="preserve">, and whose static and interactive mapping products supported the </w:t>
      </w:r>
      <w:r w:rsidR="00F51DA7">
        <w:rPr>
          <w:rFonts w:cs="Arial"/>
        </w:rPr>
        <w:t xml:space="preserve">third </w:t>
      </w:r>
      <w:r w:rsidR="003B3730" w:rsidRPr="001072CF">
        <w:rPr>
          <w:rFonts w:cs="Arial"/>
        </w:rPr>
        <w:t>consultation p</w:t>
      </w:r>
      <w:r w:rsidR="00F51DA7">
        <w:rPr>
          <w:rFonts w:cs="Arial"/>
        </w:rPr>
        <w:t>eriod</w:t>
      </w:r>
      <w:r w:rsidR="00F352AB" w:rsidRPr="001072CF">
        <w:rPr>
          <w:rFonts w:cs="Arial"/>
        </w:rPr>
        <w:t>.</w:t>
      </w:r>
      <w:r w:rsidR="00AA7CCF" w:rsidRPr="001072CF">
        <w:rPr>
          <w:rFonts w:cs="Arial"/>
        </w:rPr>
        <w:t xml:space="preserve"> </w:t>
      </w:r>
      <w:r w:rsidR="004C32F2" w:rsidRPr="001072CF">
        <w:rPr>
          <w:rFonts w:cs="Arial"/>
        </w:rPr>
        <w:t xml:space="preserve">I am also grateful to Libraries NI and to local Councils </w:t>
      </w:r>
      <w:r w:rsidR="003B3730" w:rsidRPr="001072CF">
        <w:rPr>
          <w:rFonts w:cs="Arial"/>
        </w:rPr>
        <w:t>for facilitating</w:t>
      </w:r>
      <w:r w:rsidR="004C32F2" w:rsidRPr="001072CF">
        <w:rPr>
          <w:rFonts w:cs="Arial"/>
        </w:rPr>
        <w:t xml:space="preserve"> public display points for our consultation materials. Finally, I would</w:t>
      </w:r>
      <w:r w:rsidR="00F352AB" w:rsidRPr="001072CF">
        <w:rPr>
          <w:rFonts w:cs="Arial"/>
        </w:rPr>
        <w:t xml:space="preserve"> lik</w:t>
      </w:r>
      <w:r w:rsidR="00EE48E6" w:rsidRPr="001072CF">
        <w:rPr>
          <w:rFonts w:cs="Arial"/>
        </w:rPr>
        <w:t xml:space="preserve">e to record my thanks to </w:t>
      </w:r>
      <w:r w:rsidR="00F352AB" w:rsidRPr="001072CF">
        <w:rPr>
          <w:rFonts w:cs="Arial"/>
        </w:rPr>
        <w:t>the Commission</w:t>
      </w:r>
      <w:r w:rsidR="00EE48E6" w:rsidRPr="001072CF">
        <w:rPr>
          <w:rFonts w:cs="Arial"/>
        </w:rPr>
        <w:t>’s statutory</w:t>
      </w:r>
      <w:r w:rsidR="003A7EC8" w:rsidRPr="001072CF">
        <w:rPr>
          <w:rFonts w:cs="Arial"/>
        </w:rPr>
        <w:t xml:space="preserve"> Assessors</w:t>
      </w:r>
      <w:r w:rsidR="003B3730" w:rsidRPr="001072CF">
        <w:rPr>
          <w:rFonts w:cs="Arial"/>
        </w:rPr>
        <w:t xml:space="preserve"> for their advice and expertise</w:t>
      </w:r>
      <w:r w:rsidR="00F51DA7">
        <w:rPr>
          <w:rFonts w:cs="Arial"/>
        </w:rPr>
        <w:t>, and to those individuals and organisations who have engaged with the 2023 Boundary Review’s extensive statutory consultation process.</w:t>
      </w:r>
    </w:p>
    <w:p w14:paraId="0966521E" w14:textId="77777777" w:rsidR="00CC6776" w:rsidRDefault="00CC6776" w:rsidP="00A75A80">
      <w:pPr>
        <w:spacing w:line="276" w:lineRule="auto"/>
        <w:rPr>
          <w:rFonts w:cs="Arial"/>
        </w:rPr>
      </w:pPr>
    </w:p>
    <w:p w14:paraId="3568FBDA" w14:textId="77777777" w:rsidR="00CC6776" w:rsidRPr="0024726F" w:rsidRDefault="00CC6776" w:rsidP="00A75A80">
      <w:pPr>
        <w:spacing w:line="276" w:lineRule="auto"/>
        <w:rPr>
          <w:rFonts w:cs="Arial"/>
          <w:b/>
        </w:rPr>
      </w:pPr>
      <w:r w:rsidRPr="0024726F">
        <w:rPr>
          <w:rFonts w:cs="Arial"/>
          <w:b/>
        </w:rPr>
        <w:t>Mr Justice Michael Humphreys</w:t>
      </w:r>
    </w:p>
    <w:p w14:paraId="1792A174" w14:textId="77777777" w:rsidR="00CC6776" w:rsidRPr="0024726F" w:rsidRDefault="00CC6776" w:rsidP="00A75A80">
      <w:pPr>
        <w:spacing w:line="276" w:lineRule="auto"/>
        <w:rPr>
          <w:rFonts w:cs="Arial"/>
          <w:b/>
        </w:rPr>
      </w:pPr>
      <w:r w:rsidRPr="0024726F">
        <w:rPr>
          <w:rFonts w:cs="Arial"/>
          <w:b/>
        </w:rPr>
        <w:t>Deputy Chairman</w:t>
      </w:r>
    </w:p>
    <w:p w14:paraId="6F48AF03" w14:textId="5A30B375" w:rsidR="00CC6776" w:rsidRDefault="00E57AB5" w:rsidP="00A75A80">
      <w:pPr>
        <w:spacing w:line="276" w:lineRule="auto"/>
        <w:rPr>
          <w:rFonts w:cs="Arial"/>
          <w:b/>
          <w:sz w:val="28"/>
        </w:rPr>
      </w:pPr>
      <w:r>
        <w:rPr>
          <w:rFonts w:cs="Arial"/>
        </w:rPr>
        <w:t>4th</w:t>
      </w:r>
      <w:r w:rsidR="001A5310">
        <w:rPr>
          <w:rFonts w:cs="Arial"/>
        </w:rPr>
        <w:t xml:space="preserve"> September 2023</w:t>
      </w:r>
      <w:r w:rsidR="00CC6776">
        <w:rPr>
          <w:rFonts w:cs="Arial"/>
          <w:b/>
          <w:sz w:val="28"/>
        </w:rPr>
        <w:br w:type="page"/>
      </w:r>
    </w:p>
    <w:p w14:paraId="526EF80E" w14:textId="77777777" w:rsidR="00CC6776" w:rsidRPr="00154777" w:rsidRDefault="00CC6776" w:rsidP="00CC6776">
      <w:pPr>
        <w:pStyle w:val="Heading1"/>
        <w:rPr>
          <w:rStyle w:val="Style3Char"/>
          <w:b/>
        </w:rPr>
      </w:pPr>
      <w:bookmarkStart w:id="2" w:name="_Toc82682172"/>
      <w:bookmarkStart w:id="3" w:name="_Toc145582985"/>
      <w:r>
        <w:lastRenderedPageBreak/>
        <w:t>Section 2:</w:t>
      </w:r>
      <w:r w:rsidRPr="00154777">
        <w:t xml:space="preserve"> </w:t>
      </w:r>
      <w:r w:rsidRPr="00CD0BD5">
        <w:t>The Commission</w:t>
      </w:r>
      <w:bookmarkEnd w:id="2"/>
      <w:bookmarkEnd w:id="3"/>
      <w:r w:rsidRPr="00154777">
        <w:rPr>
          <w:rStyle w:val="Style3Char"/>
        </w:rPr>
        <w:t xml:space="preserve"> </w:t>
      </w:r>
    </w:p>
    <w:p w14:paraId="062F1592" w14:textId="77777777" w:rsidR="00CC6776" w:rsidRPr="00727715" w:rsidRDefault="00CC6776" w:rsidP="00CC6776">
      <w:pPr>
        <w:pStyle w:val="Heading2"/>
      </w:pPr>
      <w:bookmarkStart w:id="4" w:name="_Toc82682173"/>
      <w:bookmarkStart w:id="5" w:name="_Toc145582986"/>
      <w:r>
        <w:t>2</w:t>
      </w:r>
      <w:r w:rsidRPr="00727715">
        <w:t>.1 Background</w:t>
      </w:r>
      <w:bookmarkEnd w:id="4"/>
      <w:bookmarkEnd w:id="5"/>
    </w:p>
    <w:p w14:paraId="575B2567" w14:textId="77777777" w:rsidR="00CC6776" w:rsidRDefault="00CC6776" w:rsidP="00A75A80">
      <w:pPr>
        <w:spacing w:line="276" w:lineRule="auto"/>
      </w:pPr>
      <w:r w:rsidRPr="00880A49">
        <w:t>The Bounda</w:t>
      </w:r>
      <w:r>
        <w:t>ry Commission is an independent</w:t>
      </w:r>
      <w:r w:rsidRPr="00880A49">
        <w:t xml:space="preserve"> </w:t>
      </w:r>
      <w:r w:rsidRPr="00C731A4">
        <w:t xml:space="preserve">and impartial public body which is responsible for reviewing Parliamentary constituency boundaries in Northern Ireland </w:t>
      </w:r>
      <w:proofErr w:type="gramStart"/>
      <w:r w:rsidRPr="00C731A4">
        <w:t>on the basis of</w:t>
      </w:r>
      <w:proofErr w:type="gramEnd"/>
      <w:r w:rsidRPr="00C731A4">
        <w:t xml:space="preserve"> rules set out in the Parli</w:t>
      </w:r>
      <w:r>
        <w:t>amentary Constituencies Act 1986</w:t>
      </w:r>
      <w:r w:rsidRPr="00C731A4">
        <w:t xml:space="preserve"> (as amended). The Boundary Commission is </w:t>
      </w:r>
      <w:r>
        <w:t xml:space="preserve">an </w:t>
      </w:r>
      <w:r w:rsidRPr="00C731A4">
        <w:t xml:space="preserve">advisory non-departmental public body </w:t>
      </w:r>
      <w:r>
        <w:t>of the Northern Ireland Office.</w:t>
      </w:r>
    </w:p>
    <w:p w14:paraId="5EB6D66E" w14:textId="77777777" w:rsidR="00CC6776" w:rsidRPr="00C901A7" w:rsidRDefault="00CC6776" w:rsidP="00CC6776">
      <w:pPr>
        <w:pStyle w:val="ListParagraph"/>
        <w:autoSpaceDE w:val="0"/>
        <w:autoSpaceDN w:val="0"/>
        <w:adjustRightInd w:val="0"/>
        <w:ind w:left="0"/>
        <w:contextualSpacing w:val="0"/>
        <w:jc w:val="both"/>
      </w:pPr>
    </w:p>
    <w:p w14:paraId="274D1706" w14:textId="77777777" w:rsidR="00CC6776" w:rsidRPr="00A10E81" w:rsidRDefault="00CC6776" w:rsidP="00CC6776">
      <w:pPr>
        <w:pStyle w:val="Heading2"/>
      </w:pPr>
      <w:bookmarkStart w:id="6" w:name="_Toc82682174"/>
      <w:bookmarkStart w:id="7" w:name="_Toc145582987"/>
      <w:r>
        <w:t>2</w:t>
      </w:r>
      <w:r w:rsidRPr="00A10E81">
        <w:t>.2 Membership</w:t>
      </w:r>
      <w:bookmarkEnd w:id="6"/>
      <w:bookmarkEnd w:id="7"/>
    </w:p>
    <w:p w14:paraId="53790B95" w14:textId="77777777" w:rsidR="00CC6776" w:rsidRDefault="00CC6776" w:rsidP="00A75A80">
      <w:pPr>
        <w:spacing w:line="276" w:lineRule="auto"/>
      </w:pPr>
      <w:r w:rsidRPr="00880A49">
        <w:t>Appointments to the Commission are made under Schedule 1 of the Parliamentary Constituencies Act 1986</w:t>
      </w:r>
      <w:r>
        <w:t>, as amended.</w:t>
      </w:r>
      <w:r w:rsidRPr="00880A49">
        <w:t xml:space="preserve"> </w:t>
      </w:r>
      <w:r w:rsidRPr="00DD13AF">
        <w:t>The 1986 Act specifies that the Commission’s membership comprises a Chairman, Deputy C</w:t>
      </w:r>
      <w:r>
        <w:t>hairman and two further Members.</w:t>
      </w:r>
    </w:p>
    <w:p w14:paraId="65BE3B21" w14:textId="77777777" w:rsidR="00CC6776" w:rsidRDefault="00CC6776" w:rsidP="00A75A80">
      <w:pPr>
        <w:spacing w:line="276" w:lineRule="auto"/>
      </w:pPr>
    </w:p>
    <w:p w14:paraId="4DEF3F53" w14:textId="571E74B5" w:rsidR="00CC6776" w:rsidRDefault="00CC6776" w:rsidP="00A75A80">
      <w:pPr>
        <w:spacing w:line="276" w:lineRule="auto"/>
      </w:pPr>
      <w:r w:rsidRPr="00DD13AF">
        <w:t xml:space="preserve">The </w:t>
      </w:r>
      <w:r>
        <w:t xml:space="preserve">ex-officio </w:t>
      </w:r>
      <w:r w:rsidRPr="00DD13AF">
        <w:t xml:space="preserve">Chairman </w:t>
      </w:r>
      <w:r>
        <w:t xml:space="preserve">for all four UK Boundary Commissions </w:t>
      </w:r>
      <w:r w:rsidRPr="00DD13AF">
        <w:t>is the Speaker of the House of Commons</w:t>
      </w:r>
      <w:r>
        <w:t xml:space="preserve">, although in practice the Chairman takes no active part in the business of any of the Commissions. </w:t>
      </w:r>
      <w:r w:rsidRPr="00880A49">
        <w:t>The Deputy Chair of the Commission is a judge of the High Court appointed by the L</w:t>
      </w:r>
      <w:r w:rsidR="00DF6B2A">
        <w:t>ady</w:t>
      </w:r>
      <w:r w:rsidRPr="00880A49">
        <w:t xml:space="preserve"> Chief Justice of Northern Ireland. The other two </w:t>
      </w:r>
      <w:r>
        <w:t>Commission Members</w:t>
      </w:r>
      <w:r w:rsidRPr="00880A49">
        <w:t xml:space="preserve"> are appointed by the Secretary of State for Northern Ireland through a public appointments process. The Commission is supported in its work by four statutory </w:t>
      </w:r>
      <w:r>
        <w:t>A</w:t>
      </w:r>
      <w:r w:rsidRPr="00880A49">
        <w:t>sse</w:t>
      </w:r>
      <w:r>
        <w:t>ssors and a small Secretariat.</w:t>
      </w:r>
    </w:p>
    <w:p w14:paraId="6E5D20ED" w14:textId="77777777" w:rsidR="00CC6776" w:rsidRDefault="00CC6776" w:rsidP="00CC6776"/>
    <w:p w14:paraId="05C512C5" w14:textId="77777777" w:rsidR="00CC6776" w:rsidRDefault="00CC6776" w:rsidP="00CC6776">
      <w:pPr>
        <w:rPr>
          <w:rFonts w:cs="Arial"/>
          <w:b/>
        </w:rPr>
      </w:pPr>
      <w:r>
        <w:rPr>
          <w:rFonts w:cs="Arial"/>
          <w:b/>
        </w:rPr>
        <w:t>Chairman:</w:t>
      </w:r>
    </w:p>
    <w:p w14:paraId="746DCDFB" w14:textId="77777777" w:rsidR="00CC6776" w:rsidRDefault="00CC6776" w:rsidP="00CC6776">
      <w:pPr>
        <w:rPr>
          <w:rFonts w:cs="Arial"/>
        </w:rPr>
      </w:pPr>
      <w:r w:rsidRPr="00880A49">
        <w:rPr>
          <w:rFonts w:cs="Arial"/>
        </w:rPr>
        <w:t xml:space="preserve">The Speaker of the House of Commons </w:t>
      </w:r>
    </w:p>
    <w:p w14:paraId="3383FBCA" w14:textId="77777777" w:rsidR="00CC6776" w:rsidRPr="00880A49" w:rsidRDefault="00CC6776" w:rsidP="00CC6776">
      <w:pPr>
        <w:jc w:val="both"/>
        <w:rPr>
          <w:rFonts w:cs="Arial"/>
        </w:rPr>
      </w:pPr>
    </w:p>
    <w:p w14:paraId="695F338C" w14:textId="77777777" w:rsidR="00CC6776" w:rsidRDefault="00CC6776" w:rsidP="00CC6776">
      <w:pPr>
        <w:jc w:val="both"/>
        <w:rPr>
          <w:rFonts w:cs="Arial"/>
          <w:b/>
        </w:rPr>
      </w:pPr>
      <w:r>
        <w:rPr>
          <w:rFonts w:cs="Arial"/>
          <w:b/>
        </w:rPr>
        <w:t>Deputy Chairman:</w:t>
      </w:r>
    </w:p>
    <w:p w14:paraId="0449606C" w14:textId="4842AFE4" w:rsidR="00CC6776" w:rsidRDefault="00CC6776" w:rsidP="00CC6776">
      <w:pPr>
        <w:jc w:val="both"/>
        <w:rPr>
          <w:rFonts w:cs="Arial"/>
        </w:rPr>
      </w:pPr>
      <w:r>
        <w:rPr>
          <w:rFonts w:cs="Arial"/>
        </w:rPr>
        <w:t>Mr Justice Michael Humphreys</w:t>
      </w:r>
    </w:p>
    <w:p w14:paraId="6901C287" w14:textId="77777777" w:rsidR="00CC6776" w:rsidRPr="00880A49" w:rsidRDefault="00CC6776" w:rsidP="00CC6776">
      <w:pPr>
        <w:jc w:val="both"/>
        <w:rPr>
          <w:rFonts w:cs="Arial"/>
        </w:rPr>
      </w:pPr>
    </w:p>
    <w:p w14:paraId="03909AE0" w14:textId="77777777" w:rsidR="00CC6776" w:rsidRDefault="00CC6776" w:rsidP="00CC6776">
      <w:pPr>
        <w:jc w:val="both"/>
        <w:rPr>
          <w:rFonts w:cs="Arial"/>
          <w:b/>
        </w:rPr>
      </w:pPr>
      <w:r>
        <w:rPr>
          <w:rFonts w:cs="Arial"/>
          <w:b/>
        </w:rPr>
        <w:t>Members</w:t>
      </w:r>
      <w:r w:rsidRPr="00880A49">
        <w:rPr>
          <w:rFonts w:cs="Arial"/>
          <w:b/>
        </w:rPr>
        <w:t>:</w:t>
      </w:r>
    </w:p>
    <w:p w14:paraId="5D923114" w14:textId="77777777" w:rsidR="00CC6776" w:rsidRDefault="00CC6776" w:rsidP="00A75A80">
      <w:pPr>
        <w:spacing w:line="276" w:lineRule="auto"/>
        <w:jc w:val="both"/>
        <w:rPr>
          <w:rFonts w:cs="Arial"/>
        </w:rPr>
      </w:pPr>
      <w:r w:rsidRPr="00880A49">
        <w:rPr>
          <w:rFonts w:cs="Arial"/>
        </w:rPr>
        <w:t>Ms Sarah Havlin</w:t>
      </w:r>
    </w:p>
    <w:p w14:paraId="4C71C4D3" w14:textId="77777777" w:rsidR="00CC6776" w:rsidRPr="00880A49" w:rsidRDefault="00CC6776" w:rsidP="00A75A80">
      <w:pPr>
        <w:spacing w:line="276" w:lineRule="auto"/>
        <w:jc w:val="both"/>
        <w:rPr>
          <w:rFonts w:cs="Arial"/>
        </w:rPr>
      </w:pPr>
      <w:r>
        <w:rPr>
          <w:rFonts w:cs="Arial"/>
        </w:rPr>
        <w:t>Ms Vilma Patterson MBE</w:t>
      </w:r>
    </w:p>
    <w:p w14:paraId="4398B675" w14:textId="77777777" w:rsidR="00CC6776" w:rsidRPr="00880A49" w:rsidRDefault="00CC6776" w:rsidP="00CC6776">
      <w:pPr>
        <w:jc w:val="both"/>
        <w:rPr>
          <w:rFonts w:cs="Arial"/>
        </w:rPr>
      </w:pPr>
    </w:p>
    <w:p w14:paraId="549C7E3E" w14:textId="77777777" w:rsidR="00CC6776" w:rsidRDefault="00CC6776" w:rsidP="00CC6776">
      <w:pPr>
        <w:jc w:val="both"/>
        <w:rPr>
          <w:rFonts w:cs="Arial"/>
        </w:rPr>
      </w:pPr>
      <w:r w:rsidRPr="00880A49">
        <w:rPr>
          <w:rFonts w:cs="Arial"/>
          <w:b/>
        </w:rPr>
        <w:t>Assessors:</w:t>
      </w:r>
    </w:p>
    <w:p w14:paraId="12A40544" w14:textId="77777777" w:rsidR="00CC6776" w:rsidRPr="00880A49" w:rsidRDefault="00CC6776" w:rsidP="00A75A80">
      <w:pPr>
        <w:spacing w:line="276" w:lineRule="auto"/>
        <w:jc w:val="both"/>
        <w:rPr>
          <w:rFonts w:cs="Arial"/>
        </w:rPr>
      </w:pPr>
      <w:r>
        <w:rPr>
          <w:rFonts w:cs="Arial"/>
        </w:rPr>
        <w:t xml:space="preserve">Ms Angela McGrath, </w:t>
      </w:r>
      <w:r w:rsidRPr="00880A49">
        <w:rPr>
          <w:rFonts w:cs="Arial"/>
        </w:rPr>
        <w:t>Commissioner of</w:t>
      </w:r>
      <w:r>
        <w:rPr>
          <w:rFonts w:cs="Arial"/>
        </w:rPr>
        <w:t xml:space="preserve"> Valuation for Northern Ireland</w:t>
      </w:r>
    </w:p>
    <w:p w14:paraId="396AB508" w14:textId="38D34385" w:rsidR="00CC6776" w:rsidRDefault="00CC6776" w:rsidP="00A75A80">
      <w:pPr>
        <w:spacing w:line="276" w:lineRule="auto"/>
        <w:jc w:val="both"/>
        <w:rPr>
          <w:rFonts w:cs="Arial"/>
        </w:rPr>
      </w:pPr>
      <w:r w:rsidRPr="00880A49">
        <w:rPr>
          <w:rFonts w:cs="Arial"/>
        </w:rPr>
        <w:t>M</w:t>
      </w:r>
      <w:r>
        <w:rPr>
          <w:rFonts w:cs="Arial"/>
        </w:rPr>
        <w:t xml:space="preserve">s Siobhan Carey, </w:t>
      </w:r>
      <w:r w:rsidRPr="00880A49">
        <w:rPr>
          <w:rFonts w:cs="Arial"/>
        </w:rPr>
        <w:t>Registrar General Northern Ir</w:t>
      </w:r>
      <w:r>
        <w:rPr>
          <w:rFonts w:cs="Arial"/>
        </w:rPr>
        <w:t>eland</w:t>
      </w:r>
      <w:r w:rsidR="00762216">
        <w:rPr>
          <w:rStyle w:val="FootnoteReference"/>
          <w:rFonts w:cs="Arial"/>
        </w:rPr>
        <w:footnoteReference w:id="1"/>
      </w:r>
    </w:p>
    <w:p w14:paraId="4DAFB7A4" w14:textId="77777777" w:rsidR="00CC6776" w:rsidRDefault="00CC6776" w:rsidP="00A75A80">
      <w:pPr>
        <w:spacing w:line="276" w:lineRule="auto"/>
        <w:jc w:val="both"/>
        <w:rPr>
          <w:rFonts w:cs="Arial"/>
        </w:rPr>
      </w:pPr>
      <w:r>
        <w:rPr>
          <w:rFonts w:cs="Arial"/>
        </w:rPr>
        <w:t xml:space="preserve">Ms Virginia McVea, </w:t>
      </w:r>
      <w:r w:rsidRPr="00880A49">
        <w:rPr>
          <w:rFonts w:cs="Arial"/>
        </w:rPr>
        <w:t>Chief Electora</w:t>
      </w:r>
      <w:r>
        <w:rPr>
          <w:rFonts w:cs="Arial"/>
        </w:rPr>
        <w:t>l Officer for Northern Ireland</w:t>
      </w:r>
    </w:p>
    <w:p w14:paraId="6924F035" w14:textId="26930767" w:rsidR="00CC6776" w:rsidRPr="00880A49" w:rsidRDefault="00CC6776" w:rsidP="00A75A80">
      <w:pPr>
        <w:spacing w:line="276" w:lineRule="auto"/>
        <w:jc w:val="both"/>
        <w:rPr>
          <w:rFonts w:cs="Arial"/>
        </w:rPr>
      </w:pPr>
      <w:r>
        <w:rPr>
          <w:rFonts w:cs="Arial"/>
        </w:rPr>
        <w:t xml:space="preserve">Mr Jim Lennon, </w:t>
      </w:r>
      <w:r w:rsidRPr="00DD13AF">
        <w:rPr>
          <w:rFonts w:cs="Arial"/>
        </w:rPr>
        <w:t xml:space="preserve">Chief Survey Officer of Land </w:t>
      </w:r>
      <w:r w:rsidR="0062037D">
        <w:rPr>
          <w:rFonts w:cs="Arial"/>
        </w:rPr>
        <w:t xml:space="preserve">&amp; </w:t>
      </w:r>
      <w:r w:rsidRPr="00DD13AF">
        <w:rPr>
          <w:rFonts w:cs="Arial"/>
        </w:rPr>
        <w:t>Property Services</w:t>
      </w:r>
    </w:p>
    <w:p w14:paraId="49201518" w14:textId="77777777" w:rsidR="00CC6776" w:rsidRPr="00406608" w:rsidRDefault="00CC6776" w:rsidP="00CC6776">
      <w:pPr>
        <w:jc w:val="both"/>
        <w:rPr>
          <w:rFonts w:cs="Arial"/>
          <w:sz w:val="20"/>
          <w:szCs w:val="20"/>
        </w:rPr>
      </w:pPr>
    </w:p>
    <w:p w14:paraId="6ED60C83" w14:textId="77777777" w:rsidR="00CC6776" w:rsidRDefault="00CC6776" w:rsidP="00CC6776">
      <w:pPr>
        <w:jc w:val="both"/>
        <w:rPr>
          <w:rFonts w:cs="Arial"/>
        </w:rPr>
      </w:pPr>
      <w:r>
        <w:rPr>
          <w:rFonts w:cs="Arial"/>
          <w:b/>
        </w:rPr>
        <w:t>Secretary:</w:t>
      </w:r>
    </w:p>
    <w:p w14:paraId="5C7AE255" w14:textId="554FBEF5" w:rsidR="00CC6776" w:rsidRDefault="00CC6776" w:rsidP="00CC6776">
      <w:pPr>
        <w:jc w:val="both"/>
        <w:rPr>
          <w:rFonts w:cs="Arial"/>
        </w:rPr>
      </w:pPr>
      <w:r>
        <w:rPr>
          <w:rFonts w:cs="Arial"/>
        </w:rPr>
        <w:t>Ms Heather McKinley</w:t>
      </w:r>
    </w:p>
    <w:p w14:paraId="6F5D9A83" w14:textId="77777777" w:rsidR="004164A8" w:rsidRPr="004164A8" w:rsidRDefault="004164A8" w:rsidP="00CC6776">
      <w:pPr>
        <w:jc w:val="both"/>
        <w:rPr>
          <w:rFonts w:cs="Arial"/>
        </w:rPr>
      </w:pPr>
    </w:p>
    <w:p w14:paraId="5F0AE0CF" w14:textId="77777777" w:rsidR="00A75A80" w:rsidRDefault="00A75A80">
      <w:pPr>
        <w:rPr>
          <w:rFonts w:cs="Arial"/>
          <w:b/>
          <w:color w:val="44546A" w:themeColor="text2"/>
        </w:rPr>
      </w:pPr>
      <w:bookmarkStart w:id="8" w:name="_Toc82682175"/>
      <w:r>
        <w:br w:type="page"/>
      </w:r>
    </w:p>
    <w:p w14:paraId="7149BAC1" w14:textId="4AE219F6" w:rsidR="00CC6776" w:rsidRPr="00A10E81" w:rsidRDefault="00CC6776" w:rsidP="00CC6776">
      <w:pPr>
        <w:pStyle w:val="Heading2"/>
      </w:pPr>
      <w:bookmarkStart w:id="9" w:name="_Toc145582988"/>
      <w:r>
        <w:lastRenderedPageBreak/>
        <w:t>2</w:t>
      </w:r>
      <w:r w:rsidRPr="00A10E81">
        <w:t>.3 Meetings</w:t>
      </w:r>
      <w:bookmarkEnd w:id="8"/>
      <w:bookmarkEnd w:id="9"/>
    </w:p>
    <w:p w14:paraId="348E8330" w14:textId="7DB9D95B" w:rsidR="00CC6776" w:rsidRDefault="00CC6776" w:rsidP="00A75A80">
      <w:pPr>
        <w:spacing w:line="276" w:lineRule="auto"/>
      </w:pPr>
      <w:r w:rsidRPr="00880A49">
        <w:t xml:space="preserve">The </w:t>
      </w:r>
      <w:r w:rsidRPr="00370B22">
        <w:t xml:space="preserve">Commission met formally on </w:t>
      </w:r>
      <w:r w:rsidR="00DF6B2A">
        <w:t>six</w:t>
      </w:r>
      <w:r w:rsidRPr="00370B22">
        <w:t xml:space="preserve"> occasions</w:t>
      </w:r>
      <w:r w:rsidRPr="00880A49">
        <w:t xml:space="preserve"> during the period covered by this report. </w:t>
      </w:r>
      <w:r>
        <w:t>These meetings were used to discuss the delivery of the Commission’s statutory obligations, as well a</w:t>
      </w:r>
      <w:r w:rsidR="00A27219">
        <w:t xml:space="preserve">s operational, </w:t>
      </w:r>
      <w:r>
        <w:t>financial</w:t>
      </w:r>
      <w:r w:rsidR="00A27219">
        <w:t xml:space="preserve"> and governance</w:t>
      </w:r>
      <w:r>
        <w:t xml:space="preserve"> matters.</w:t>
      </w:r>
    </w:p>
    <w:p w14:paraId="5A4B92B1" w14:textId="77777777" w:rsidR="00CC6776" w:rsidRDefault="00CC6776" w:rsidP="00A75A80">
      <w:pPr>
        <w:spacing w:line="276" w:lineRule="auto"/>
      </w:pPr>
    </w:p>
    <w:p w14:paraId="20476A5E" w14:textId="354F3DC0" w:rsidR="00CC6776" w:rsidRDefault="00CC6776" w:rsidP="00A75A80">
      <w:pPr>
        <w:spacing w:line="276" w:lineRule="auto"/>
      </w:pPr>
      <w:r>
        <w:t>The Commission also</w:t>
      </w:r>
      <w:r w:rsidRPr="00A158D1">
        <w:t xml:space="preserve"> attended</w:t>
      </w:r>
      <w:r>
        <w:t xml:space="preserve"> the annual meeting of the UK </w:t>
      </w:r>
      <w:r w:rsidR="00FF344D">
        <w:t xml:space="preserve">Boundary </w:t>
      </w:r>
      <w:r>
        <w:t>Commissions in</w:t>
      </w:r>
      <w:r w:rsidR="00F00DC8">
        <w:t xml:space="preserve"> </w:t>
      </w:r>
      <w:r w:rsidR="00DF6B2A">
        <w:t>November</w:t>
      </w:r>
      <w:r w:rsidR="001E55CC">
        <w:t xml:space="preserve"> 2022</w:t>
      </w:r>
      <w:r w:rsidR="00DF6B2A">
        <w:rPr>
          <w:color w:val="FF0000"/>
        </w:rPr>
        <w:t xml:space="preserve">. </w:t>
      </w:r>
      <w:r>
        <w:t>Th</w:t>
      </w:r>
      <w:r w:rsidR="00DF6B2A">
        <w:t>is</w:t>
      </w:r>
      <w:r>
        <w:t xml:space="preserve"> meeting provided an opportunity to share updates on our </w:t>
      </w:r>
      <w:r w:rsidR="00FF344D">
        <w:t xml:space="preserve">respective </w:t>
      </w:r>
      <w:r>
        <w:t>work</w:t>
      </w:r>
      <w:r w:rsidR="00DF6B2A">
        <w:t>, explore opportunities to work together</w:t>
      </w:r>
      <w:r>
        <w:t xml:space="preserve"> </w:t>
      </w:r>
      <w:r w:rsidR="00DF6B2A">
        <w:t xml:space="preserve">on the delivery of our statutory duties </w:t>
      </w:r>
      <w:r>
        <w:t xml:space="preserve">and </w:t>
      </w:r>
      <w:r w:rsidR="00DF6B2A">
        <w:t xml:space="preserve">to </w:t>
      </w:r>
      <w:r>
        <w:t>discuss good practice in common areas of interest.</w:t>
      </w:r>
    </w:p>
    <w:p w14:paraId="6EC8585C" w14:textId="77777777" w:rsidR="00CC6776" w:rsidRDefault="00CC6776" w:rsidP="00CC6776"/>
    <w:p w14:paraId="16F2B4D0" w14:textId="77777777" w:rsidR="00CC6776" w:rsidRPr="00A10E81" w:rsidRDefault="00CC6776" w:rsidP="00CC6776">
      <w:pPr>
        <w:pStyle w:val="Heading2"/>
      </w:pPr>
      <w:bookmarkStart w:id="10" w:name="_Toc82682176"/>
      <w:bookmarkStart w:id="11" w:name="_Toc145582989"/>
      <w:r>
        <w:t>2</w:t>
      </w:r>
      <w:r w:rsidRPr="00A10E81">
        <w:t>.4 Code of Practice</w:t>
      </w:r>
      <w:bookmarkEnd w:id="10"/>
      <w:bookmarkEnd w:id="11"/>
      <w:r w:rsidRPr="00A10E81">
        <w:t xml:space="preserve"> </w:t>
      </w:r>
    </w:p>
    <w:p w14:paraId="780F5EE9" w14:textId="77777777" w:rsidR="00CC6776" w:rsidRPr="00880A49" w:rsidRDefault="00CC6776" w:rsidP="00A75A80">
      <w:pPr>
        <w:spacing w:after="360" w:line="276" w:lineRule="auto"/>
        <w:rPr>
          <w:rFonts w:cs="Arial"/>
        </w:rPr>
      </w:pPr>
      <w:r w:rsidRPr="00880A49">
        <w:rPr>
          <w:rFonts w:cs="Arial"/>
        </w:rPr>
        <w:t>The Commission</w:t>
      </w:r>
      <w:r>
        <w:rPr>
          <w:rFonts w:cs="Arial"/>
        </w:rPr>
        <w:t>’</w:t>
      </w:r>
      <w:r w:rsidRPr="00880A49">
        <w:rPr>
          <w:rFonts w:cs="Arial"/>
        </w:rPr>
        <w:t>s Code of Practice is available on the Boundary Commission website (</w:t>
      </w:r>
      <w:hyperlink r:id="rId10" w:history="1">
        <w:r w:rsidRPr="00880A49">
          <w:rPr>
            <w:rStyle w:val="Hyperlink"/>
            <w:rFonts w:cs="Arial"/>
          </w:rPr>
          <w:t>www.boundarycommission.org.uk</w:t>
        </w:r>
      </w:hyperlink>
      <w:r w:rsidRPr="00880A49">
        <w:rPr>
          <w:rFonts w:cs="Arial"/>
        </w:rPr>
        <w:t xml:space="preserve">) or a copy can be provided on request. </w:t>
      </w:r>
    </w:p>
    <w:p w14:paraId="00B8F833" w14:textId="77777777" w:rsidR="00CC6776" w:rsidRPr="00A10E81" w:rsidRDefault="00CC6776" w:rsidP="00CC6776">
      <w:pPr>
        <w:pStyle w:val="Heading2"/>
      </w:pPr>
      <w:bookmarkStart w:id="12" w:name="_Toc82682177"/>
      <w:bookmarkStart w:id="13" w:name="_Toc145582990"/>
      <w:r>
        <w:t>2</w:t>
      </w:r>
      <w:r w:rsidRPr="00A10E81">
        <w:t>.5 Register of Members’ Interests</w:t>
      </w:r>
      <w:bookmarkEnd w:id="12"/>
      <w:bookmarkEnd w:id="13"/>
      <w:r w:rsidRPr="00A10E81">
        <w:t xml:space="preserve"> </w:t>
      </w:r>
    </w:p>
    <w:p w14:paraId="53167133" w14:textId="00C520EE" w:rsidR="00CC6776" w:rsidRDefault="00CC6776" w:rsidP="00A75A80">
      <w:pPr>
        <w:spacing w:line="276" w:lineRule="auto"/>
      </w:pPr>
      <w:r>
        <w:t>The Commission maintains a</w:t>
      </w:r>
      <w:r w:rsidRPr="00880A49">
        <w:t xml:space="preserve"> Register of Members’ Interests, in accordance with the Code of Practice, which is </w:t>
      </w:r>
      <w:r>
        <w:t>available</w:t>
      </w:r>
      <w:r w:rsidRPr="00880A49">
        <w:t xml:space="preserve"> </w:t>
      </w:r>
      <w:r>
        <w:t>on request.</w:t>
      </w:r>
    </w:p>
    <w:p w14:paraId="1F01A5F8" w14:textId="77777777" w:rsidR="00CC6776" w:rsidRDefault="00CC6776" w:rsidP="00CC6776"/>
    <w:p w14:paraId="1D48E460" w14:textId="77777777" w:rsidR="00CC6776" w:rsidRPr="00A10E81" w:rsidRDefault="00CC6776" w:rsidP="00CC6776">
      <w:pPr>
        <w:pStyle w:val="Heading2"/>
      </w:pPr>
      <w:bookmarkStart w:id="14" w:name="_Toc82682178"/>
      <w:bookmarkStart w:id="15" w:name="_Toc145582991"/>
      <w:r>
        <w:t>2</w:t>
      </w:r>
      <w:r w:rsidRPr="00A10E81">
        <w:t>.6 Secretariat</w:t>
      </w:r>
      <w:bookmarkEnd w:id="14"/>
      <w:bookmarkEnd w:id="15"/>
    </w:p>
    <w:p w14:paraId="106E0315" w14:textId="77777777" w:rsidR="00CC6776" w:rsidRPr="00880A49" w:rsidRDefault="00CC6776" w:rsidP="00A75A80">
      <w:pPr>
        <w:spacing w:line="276" w:lineRule="auto"/>
      </w:pPr>
      <w:r w:rsidRPr="00B22FC9">
        <w:t>Heather McKinley is the Secretary to the Commission. Her appointment is in accordance with paragraph 7 of Schedule 1 to the Parliamentary Constituencies Act.</w:t>
      </w:r>
      <w:r w:rsidRPr="00880A49">
        <w:t xml:space="preserve"> </w:t>
      </w:r>
      <w:r>
        <w:t>The Secretary, together with a small Secretariat, supports the work of the Commission.</w:t>
      </w:r>
    </w:p>
    <w:p w14:paraId="6778E5B0" w14:textId="77777777" w:rsidR="00CC6776" w:rsidRDefault="00CC6776" w:rsidP="00A75A80">
      <w:pPr>
        <w:spacing w:line="276" w:lineRule="auto"/>
      </w:pPr>
    </w:p>
    <w:p w14:paraId="24107F75" w14:textId="77777777" w:rsidR="00CC6776" w:rsidRDefault="00CC6776" w:rsidP="00A75A80">
      <w:pPr>
        <w:spacing w:line="276" w:lineRule="auto"/>
      </w:pPr>
      <w:r>
        <w:t>During the period of this report the Secretariat’s work has included the following key areas:</w:t>
      </w:r>
    </w:p>
    <w:p w14:paraId="27F68246" w14:textId="77777777" w:rsidR="00CC6776" w:rsidRPr="00880A49" w:rsidRDefault="00CC6776" w:rsidP="00A75A80">
      <w:pPr>
        <w:spacing w:line="276" w:lineRule="auto"/>
      </w:pPr>
    </w:p>
    <w:p w14:paraId="5EBEDF42" w14:textId="2AEA2DD5" w:rsidR="007B2B17" w:rsidRPr="00E03B2E" w:rsidRDefault="00863003" w:rsidP="00A75A80">
      <w:pPr>
        <w:pStyle w:val="ListParagraph"/>
        <w:numPr>
          <w:ilvl w:val="0"/>
          <w:numId w:val="1"/>
        </w:numPr>
        <w:ind w:left="709" w:hanging="352"/>
        <w:contextualSpacing w:val="0"/>
        <w:rPr>
          <w:rFonts w:cs="Arial"/>
          <w:szCs w:val="24"/>
        </w:rPr>
      </w:pPr>
      <w:r>
        <w:rPr>
          <w:rFonts w:cs="Arial"/>
          <w:szCs w:val="24"/>
        </w:rPr>
        <w:t>Supporting the d</w:t>
      </w:r>
      <w:r w:rsidR="007B2B17" w:rsidRPr="00E03B2E">
        <w:rPr>
          <w:rFonts w:cs="Arial"/>
          <w:szCs w:val="24"/>
        </w:rPr>
        <w:t xml:space="preserve">evelopment of the Commission’s </w:t>
      </w:r>
      <w:r w:rsidR="00DF6B2A">
        <w:rPr>
          <w:rFonts w:cs="Arial"/>
          <w:szCs w:val="24"/>
        </w:rPr>
        <w:t>Revised</w:t>
      </w:r>
      <w:r w:rsidR="007B2B17" w:rsidRPr="00E03B2E">
        <w:rPr>
          <w:rFonts w:cs="Arial"/>
          <w:szCs w:val="24"/>
        </w:rPr>
        <w:t xml:space="preserve"> Proposals</w:t>
      </w:r>
      <w:r>
        <w:rPr>
          <w:rFonts w:cs="Arial"/>
          <w:szCs w:val="24"/>
        </w:rPr>
        <w:t xml:space="preserve">, and their </w:t>
      </w:r>
      <w:proofErr w:type="gramStart"/>
      <w:r>
        <w:rPr>
          <w:rFonts w:cs="Arial"/>
          <w:szCs w:val="24"/>
        </w:rPr>
        <w:t>publication</w:t>
      </w:r>
      <w:r w:rsidR="007B2B17" w:rsidRPr="00E03B2E">
        <w:rPr>
          <w:rFonts w:cs="Arial"/>
          <w:szCs w:val="24"/>
        </w:rPr>
        <w:t>;</w:t>
      </w:r>
      <w:proofErr w:type="gramEnd"/>
    </w:p>
    <w:p w14:paraId="4D28BBF6" w14:textId="0B84D329" w:rsidR="003545ED" w:rsidRPr="00E03B2E" w:rsidRDefault="00FA7510" w:rsidP="00A75A80">
      <w:pPr>
        <w:pStyle w:val="ListParagraph"/>
        <w:numPr>
          <w:ilvl w:val="0"/>
          <w:numId w:val="1"/>
        </w:numPr>
        <w:ind w:left="709" w:hanging="352"/>
        <w:contextualSpacing w:val="0"/>
        <w:rPr>
          <w:rFonts w:cs="Arial"/>
          <w:szCs w:val="24"/>
        </w:rPr>
      </w:pPr>
      <w:r>
        <w:rPr>
          <w:rFonts w:cs="Arial"/>
          <w:szCs w:val="24"/>
        </w:rPr>
        <w:t>Delivery and c</w:t>
      </w:r>
      <w:r w:rsidR="003545ED" w:rsidRPr="00E03B2E">
        <w:rPr>
          <w:rFonts w:cs="Arial"/>
          <w:szCs w:val="24"/>
        </w:rPr>
        <w:t xml:space="preserve">ompletion of the </w:t>
      </w:r>
      <w:r w:rsidR="00DF6B2A">
        <w:rPr>
          <w:rFonts w:cs="Arial"/>
          <w:szCs w:val="24"/>
        </w:rPr>
        <w:t>third</w:t>
      </w:r>
      <w:r w:rsidR="003545ED" w:rsidRPr="00E03B2E">
        <w:rPr>
          <w:rFonts w:cs="Arial"/>
          <w:szCs w:val="24"/>
        </w:rPr>
        <w:t xml:space="preserve"> statutory consultation</w:t>
      </w:r>
      <w:r w:rsidR="0039159F" w:rsidRPr="00E03B2E">
        <w:rPr>
          <w:rFonts w:cs="Arial"/>
          <w:szCs w:val="24"/>
        </w:rPr>
        <w:t xml:space="preserve"> stage of the 202</w:t>
      </w:r>
      <w:r w:rsidR="00E03B2E" w:rsidRPr="00E03B2E">
        <w:rPr>
          <w:rFonts w:cs="Arial"/>
          <w:szCs w:val="24"/>
        </w:rPr>
        <w:t xml:space="preserve">3 Boundary </w:t>
      </w:r>
      <w:proofErr w:type="gramStart"/>
      <w:r w:rsidR="00E03B2E" w:rsidRPr="00E03B2E">
        <w:rPr>
          <w:rFonts w:cs="Arial"/>
          <w:szCs w:val="24"/>
        </w:rPr>
        <w:t>R</w:t>
      </w:r>
      <w:r w:rsidR="003545ED" w:rsidRPr="00E03B2E">
        <w:rPr>
          <w:rFonts w:cs="Arial"/>
          <w:szCs w:val="24"/>
        </w:rPr>
        <w:t>eview;</w:t>
      </w:r>
      <w:proofErr w:type="gramEnd"/>
    </w:p>
    <w:p w14:paraId="36F077F2" w14:textId="5564D9AB" w:rsidR="00CC6776" w:rsidRPr="00880A49" w:rsidRDefault="00E03B2E" w:rsidP="00A75A80">
      <w:pPr>
        <w:pStyle w:val="ListParagraph"/>
        <w:numPr>
          <w:ilvl w:val="0"/>
          <w:numId w:val="1"/>
        </w:numPr>
        <w:ind w:left="709" w:hanging="352"/>
        <w:contextualSpacing w:val="0"/>
        <w:rPr>
          <w:rFonts w:cs="Arial"/>
          <w:szCs w:val="24"/>
        </w:rPr>
      </w:pPr>
      <w:r>
        <w:rPr>
          <w:rFonts w:cs="Arial"/>
          <w:szCs w:val="24"/>
        </w:rPr>
        <w:t>Managing</w:t>
      </w:r>
      <w:r w:rsidR="00CC6776">
        <w:rPr>
          <w:rFonts w:cs="Arial"/>
          <w:szCs w:val="24"/>
        </w:rPr>
        <w:t xml:space="preserve"> the Commission’s corporate and </w:t>
      </w:r>
      <w:r w:rsidR="00CC6776" w:rsidRPr="00A158D1">
        <w:rPr>
          <w:rFonts w:cs="Arial"/>
          <w:szCs w:val="24"/>
        </w:rPr>
        <w:t xml:space="preserve">operational </w:t>
      </w:r>
      <w:proofErr w:type="gramStart"/>
      <w:r w:rsidR="00CC6776" w:rsidRPr="00A158D1">
        <w:rPr>
          <w:rFonts w:cs="Arial"/>
          <w:szCs w:val="24"/>
        </w:rPr>
        <w:t>infrastructure;</w:t>
      </w:r>
      <w:proofErr w:type="gramEnd"/>
    </w:p>
    <w:p w14:paraId="42364173" w14:textId="77777777"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 xml:space="preserve">Financial and </w:t>
      </w:r>
      <w:r w:rsidRPr="00880A49">
        <w:rPr>
          <w:rFonts w:cs="Arial"/>
          <w:szCs w:val="24"/>
        </w:rPr>
        <w:t xml:space="preserve">administrative </w:t>
      </w:r>
      <w:proofErr w:type="gramStart"/>
      <w:r w:rsidRPr="00880A49">
        <w:rPr>
          <w:rFonts w:cs="Arial"/>
          <w:szCs w:val="24"/>
        </w:rPr>
        <w:t>matters;</w:t>
      </w:r>
      <w:proofErr w:type="gramEnd"/>
    </w:p>
    <w:p w14:paraId="3679BE02" w14:textId="5A002281"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L</w:t>
      </w:r>
      <w:r w:rsidRPr="00880A49">
        <w:rPr>
          <w:rFonts w:cs="Arial"/>
          <w:szCs w:val="24"/>
        </w:rPr>
        <w:t>iais</w:t>
      </w:r>
      <w:r>
        <w:rPr>
          <w:rFonts w:cs="Arial"/>
          <w:szCs w:val="24"/>
        </w:rPr>
        <w:t>on</w:t>
      </w:r>
      <w:r w:rsidRPr="00880A49">
        <w:rPr>
          <w:rFonts w:cs="Arial"/>
          <w:szCs w:val="24"/>
        </w:rPr>
        <w:t xml:space="preserve"> with other UK </w:t>
      </w:r>
      <w:r w:rsidR="00FA7510">
        <w:rPr>
          <w:rFonts w:cs="Arial"/>
          <w:szCs w:val="24"/>
        </w:rPr>
        <w:t xml:space="preserve">Boundary </w:t>
      </w:r>
      <w:r w:rsidRPr="00880A49">
        <w:rPr>
          <w:rFonts w:cs="Arial"/>
          <w:szCs w:val="24"/>
        </w:rPr>
        <w:t xml:space="preserve">Commissions and </w:t>
      </w:r>
      <w:r>
        <w:rPr>
          <w:rFonts w:cs="Arial"/>
          <w:szCs w:val="24"/>
        </w:rPr>
        <w:t>other public bodies</w:t>
      </w:r>
      <w:r w:rsidRPr="00880A49">
        <w:rPr>
          <w:rFonts w:cs="Arial"/>
          <w:szCs w:val="24"/>
        </w:rPr>
        <w:t xml:space="preserve"> </w:t>
      </w:r>
      <w:r>
        <w:rPr>
          <w:rFonts w:cs="Arial"/>
          <w:szCs w:val="24"/>
        </w:rPr>
        <w:t xml:space="preserve">to support the work of the </w:t>
      </w:r>
      <w:proofErr w:type="gramStart"/>
      <w:r>
        <w:rPr>
          <w:rFonts w:cs="Arial"/>
          <w:szCs w:val="24"/>
        </w:rPr>
        <w:t>Commission;</w:t>
      </w:r>
      <w:proofErr w:type="gramEnd"/>
    </w:p>
    <w:p w14:paraId="777B1569" w14:textId="77777777" w:rsidR="00CC6776" w:rsidRPr="00880A49" w:rsidRDefault="00CC6776" w:rsidP="00A75A80">
      <w:pPr>
        <w:pStyle w:val="ListParagraph"/>
        <w:numPr>
          <w:ilvl w:val="0"/>
          <w:numId w:val="1"/>
        </w:numPr>
        <w:ind w:left="709" w:hanging="352"/>
        <w:contextualSpacing w:val="0"/>
        <w:rPr>
          <w:rFonts w:cs="Arial"/>
          <w:szCs w:val="24"/>
        </w:rPr>
      </w:pPr>
      <w:r>
        <w:rPr>
          <w:rFonts w:cs="Arial"/>
          <w:szCs w:val="24"/>
        </w:rPr>
        <w:t>R</w:t>
      </w:r>
      <w:r w:rsidRPr="00880A49">
        <w:rPr>
          <w:rFonts w:cs="Arial"/>
          <w:szCs w:val="24"/>
        </w:rPr>
        <w:t>esponding to queries and correspond</w:t>
      </w:r>
      <w:r>
        <w:rPr>
          <w:rFonts w:cs="Arial"/>
          <w:szCs w:val="24"/>
        </w:rPr>
        <w:t xml:space="preserve">ence from members of the public, elected representatives, and other </w:t>
      </w:r>
      <w:proofErr w:type="gramStart"/>
      <w:r>
        <w:rPr>
          <w:rFonts w:cs="Arial"/>
          <w:szCs w:val="24"/>
        </w:rPr>
        <w:t>stakeholders;</w:t>
      </w:r>
      <w:proofErr w:type="gramEnd"/>
    </w:p>
    <w:p w14:paraId="47F1504F" w14:textId="4D2C10BD" w:rsidR="00CC6776" w:rsidRPr="00B22FC9" w:rsidRDefault="00CC6776" w:rsidP="00A75A80">
      <w:pPr>
        <w:pStyle w:val="ListParagraph"/>
        <w:numPr>
          <w:ilvl w:val="0"/>
          <w:numId w:val="1"/>
        </w:numPr>
        <w:ind w:left="709" w:hanging="352"/>
        <w:rPr>
          <w:rFonts w:cs="Arial"/>
          <w:b/>
          <w:sz w:val="28"/>
          <w:szCs w:val="28"/>
        </w:rPr>
      </w:pPr>
      <w:r>
        <w:rPr>
          <w:rFonts w:cs="Arial"/>
          <w:szCs w:val="24"/>
        </w:rPr>
        <w:t>M</w:t>
      </w:r>
      <w:r w:rsidRPr="00880A49">
        <w:rPr>
          <w:rFonts w:cs="Arial"/>
          <w:szCs w:val="24"/>
        </w:rPr>
        <w:t>aint</w:t>
      </w:r>
      <w:r>
        <w:rPr>
          <w:rFonts w:cs="Arial"/>
          <w:szCs w:val="24"/>
        </w:rPr>
        <w:t>enance of</w:t>
      </w:r>
      <w:r w:rsidRPr="00880A49">
        <w:rPr>
          <w:rFonts w:cs="Arial"/>
          <w:szCs w:val="24"/>
        </w:rPr>
        <w:t xml:space="preserve"> the Commission’s </w:t>
      </w:r>
      <w:hyperlink r:id="rId11" w:history="1">
        <w:r w:rsidRPr="00880A49">
          <w:rPr>
            <w:rStyle w:val="Hyperlink"/>
            <w:rFonts w:cs="Arial"/>
            <w:szCs w:val="24"/>
          </w:rPr>
          <w:t>website</w:t>
        </w:r>
      </w:hyperlink>
      <w:r w:rsidR="00D328E6">
        <w:rPr>
          <w:rFonts w:cs="Arial"/>
          <w:szCs w:val="24"/>
        </w:rPr>
        <w:t xml:space="preserve"> </w:t>
      </w:r>
      <w:r w:rsidR="00D328E6" w:rsidRPr="00E03B2E">
        <w:rPr>
          <w:rFonts w:cs="Arial"/>
          <w:szCs w:val="24"/>
        </w:rPr>
        <w:t>and social media</w:t>
      </w:r>
      <w:r w:rsidR="00D328E6">
        <w:rPr>
          <w:rFonts w:cs="Arial"/>
          <w:color w:val="FF0000"/>
          <w:szCs w:val="24"/>
        </w:rPr>
        <w:t>.</w:t>
      </w:r>
    </w:p>
    <w:p w14:paraId="048A634A" w14:textId="77777777" w:rsidR="002E3626" w:rsidRDefault="002E3626" w:rsidP="00A75A80">
      <w:pPr>
        <w:spacing w:line="276" w:lineRule="auto"/>
      </w:pPr>
    </w:p>
    <w:p w14:paraId="4B9D3407" w14:textId="77777777" w:rsidR="002E3626" w:rsidRDefault="002E3626"/>
    <w:p w14:paraId="4EEF0A60" w14:textId="77777777" w:rsidR="002E3626" w:rsidRDefault="002E3626"/>
    <w:p w14:paraId="0C872753" w14:textId="77777777" w:rsidR="002E3626" w:rsidRDefault="002E3626"/>
    <w:p w14:paraId="3CA6FA11" w14:textId="77777777" w:rsidR="002E3626" w:rsidRDefault="002E3626"/>
    <w:p w14:paraId="5EE981F1" w14:textId="77777777" w:rsidR="002E3626" w:rsidRDefault="002E3626"/>
    <w:p w14:paraId="0F0F2B7B" w14:textId="77777777" w:rsidR="002E3626" w:rsidRDefault="002E3626"/>
    <w:p w14:paraId="521C5EF1" w14:textId="5C5CC1D6" w:rsidR="00E535C4" w:rsidRPr="00A75A80" w:rsidRDefault="00E535C4" w:rsidP="00A75A80">
      <w:pPr>
        <w:pStyle w:val="Heading1"/>
      </w:pPr>
      <w:bookmarkStart w:id="16" w:name="_Toc145582992"/>
      <w:r>
        <w:t>Section 3: Governance</w:t>
      </w:r>
      <w:bookmarkEnd w:id="16"/>
    </w:p>
    <w:p w14:paraId="4ABA2854" w14:textId="77777777" w:rsidR="00E535C4" w:rsidRPr="00A10E81" w:rsidRDefault="00E535C4" w:rsidP="00E535C4">
      <w:pPr>
        <w:pStyle w:val="Heading2"/>
      </w:pPr>
      <w:bookmarkStart w:id="17" w:name="_Toc82682180"/>
      <w:bookmarkStart w:id="18" w:name="_Toc145582993"/>
      <w:r>
        <w:t>3</w:t>
      </w:r>
      <w:r w:rsidRPr="00A10E81">
        <w:t>.1 Legislation</w:t>
      </w:r>
      <w:bookmarkEnd w:id="17"/>
      <w:bookmarkEnd w:id="18"/>
      <w:r w:rsidRPr="00A10E81">
        <w:t xml:space="preserve"> </w:t>
      </w:r>
    </w:p>
    <w:p w14:paraId="64099250" w14:textId="3B4F0840" w:rsidR="00E535C4" w:rsidRPr="00863003" w:rsidRDefault="00E535C4" w:rsidP="00863003">
      <w:pPr>
        <w:rPr>
          <w:rFonts w:ascii="Calibri" w:eastAsia="Calibri" w:hAnsi="Calibri" w:cs="Calibri"/>
          <w:sz w:val="22"/>
          <w:szCs w:val="22"/>
        </w:rPr>
      </w:pPr>
      <w:r w:rsidRPr="00880A49">
        <w:rPr>
          <w:rFonts w:cs="Arial"/>
        </w:rPr>
        <w:t xml:space="preserve">The work of the </w:t>
      </w:r>
      <w:r>
        <w:rPr>
          <w:rFonts w:cs="Arial"/>
        </w:rPr>
        <w:t xml:space="preserve">Boundary </w:t>
      </w:r>
      <w:r w:rsidRPr="00880A49">
        <w:rPr>
          <w:rFonts w:cs="Arial"/>
        </w:rPr>
        <w:t xml:space="preserve">Commission is governed by the Parliamentary Constituencies Act </w:t>
      </w:r>
      <w:r w:rsidR="00E03B2E">
        <w:rPr>
          <w:rFonts w:cs="Arial"/>
        </w:rPr>
        <w:t>(</w:t>
      </w:r>
      <w:r w:rsidRPr="00880A49">
        <w:rPr>
          <w:rFonts w:cs="Arial"/>
        </w:rPr>
        <w:t>1986</w:t>
      </w:r>
      <w:r w:rsidR="00E03B2E">
        <w:rPr>
          <w:rFonts w:cs="Arial"/>
        </w:rPr>
        <w:t>)</w:t>
      </w:r>
      <w:r w:rsidRPr="00880A49">
        <w:rPr>
          <w:rFonts w:cs="Arial"/>
        </w:rPr>
        <w:t>, as am</w:t>
      </w:r>
      <w:r>
        <w:rPr>
          <w:rFonts w:cs="Arial"/>
        </w:rPr>
        <w:t>ended</w:t>
      </w:r>
      <w:r w:rsidR="00E03B2E">
        <w:rPr>
          <w:rFonts w:cs="Arial"/>
        </w:rPr>
        <w:t xml:space="preserve"> most recently by the Parliamentary Constituencies Act (2020), which is</w:t>
      </w:r>
      <w:r w:rsidRPr="00880A49">
        <w:rPr>
          <w:rFonts w:cs="Arial"/>
        </w:rPr>
        <w:t xml:space="preserve"> available </w:t>
      </w:r>
      <w:r w:rsidRPr="001728BE">
        <w:rPr>
          <w:rFonts w:cs="Arial"/>
        </w:rPr>
        <w:t xml:space="preserve">at </w:t>
      </w:r>
      <w:hyperlink r:id="rId12" w:history="1">
        <w:r w:rsidRPr="004F5DDC">
          <w:rPr>
            <w:rStyle w:val="Hyperlink"/>
            <w:rFonts w:cs="Arial"/>
          </w:rPr>
          <w:t>https://www.legislation.gov.uk/</w:t>
        </w:r>
      </w:hyperlink>
      <w:r>
        <w:rPr>
          <w:rFonts w:cs="Arial"/>
        </w:rPr>
        <w:t>.</w:t>
      </w:r>
      <w:r w:rsidR="00863003">
        <w:rPr>
          <w:rFonts w:cs="Arial"/>
        </w:rPr>
        <w:t xml:space="preserve"> The 2020 Act</w:t>
      </w:r>
      <w:r w:rsidR="00E03B2E">
        <w:rPr>
          <w:rFonts w:cs="Arial"/>
        </w:rPr>
        <w:t xml:space="preserve"> </w:t>
      </w:r>
      <w:r w:rsidR="00863003">
        <w:rPr>
          <w:rFonts w:eastAsia="Calibri" w:cs="Arial"/>
        </w:rPr>
        <w:t>brought</w:t>
      </w:r>
      <w:r w:rsidR="00863003" w:rsidRPr="00863003">
        <w:rPr>
          <w:rFonts w:eastAsia="Calibri" w:cs="Arial"/>
        </w:rPr>
        <w:t xml:space="preserve"> the 2018 </w:t>
      </w:r>
      <w:r w:rsidR="00FA7510">
        <w:rPr>
          <w:rFonts w:eastAsia="Calibri" w:cs="Arial"/>
        </w:rPr>
        <w:t xml:space="preserve">Parliamentary Boundary </w:t>
      </w:r>
      <w:r w:rsidR="00863003" w:rsidRPr="00863003">
        <w:rPr>
          <w:rFonts w:eastAsia="Calibri" w:cs="Arial"/>
        </w:rPr>
        <w:t>Review to</w:t>
      </w:r>
      <w:r w:rsidR="00863003">
        <w:rPr>
          <w:rFonts w:eastAsia="Calibri" w:cs="Arial"/>
        </w:rPr>
        <w:t xml:space="preserve"> a close without implementation, and </w:t>
      </w:r>
      <w:r w:rsidRPr="00FF2384">
        <w:rPr>
          <w:rFonts w:cs="Arial"/>
        </w:rPr>
        <w:t>introduced some key changes to the statutory boundary review process</w:t>
      </w:r>
      <w:r w:rsidR="00E03B2E">
        <w:rPr>
          <w:rFonts w:cs="Arial"/>
        </w:rPr>
        <w:t>, as follows</w:t>
      </w:r>
      <w:r w:rsidRPr="005E055E">
        <w:rPr>
          <w:rFonts w:cs="Arial"/>
        </w:rPr>
        <w:t>:</w:t>
      </w:r>
    </w:p>
    <w:p w14:paraId="35A98FE8" w14:textId="77777777" w:rsidR="00E03B2E" w:rsidRDefault="00E03B2E" w:rsidP="00A75A80">
      <w:pPr>
        <w:spacing w:line="276" w:lineRule="auto"/>
        <w:rPr>
          <w:rFonts w:cs="Arial"/>
        </w:rPr>
      </w:pPr>
    </w:p>
    <w:p w14:paraId="3170AE5E"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650 seats across the UK, compared to 600</w:t>
      </w:r>
      <w:r>
        <w:rPr>
          <w:rFonts w:cs="Arial"/>
          <w:szCs w:val="24"/>
        </w:rPr>
        <w:t xml:space="preserve"> in the 2018 </w:t>
      </w:r>
      <w:proofErr w:type="gramStart"/>
      <w:r>
        <w:rPr>
          <w:rFonts w:cs="Arial"/>
          <w:szCs w:val="24"/>
        </w:rPr>
        <w:t>Review;</w:t>
      </w:r>
      <w:proofErr w:type="gramEnd"/>
    </w:p>
    <w:p w14:paraId="4ADE0BC3"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 xml:space="preserve">There are three periods of public consultation, rather than </w:t>
      </w:r>
      <w:proofErr w:type="gramStart"/>
      <w:r w:rsidRPr="001728BE">
        <w:rPr>
          <w:rFonts w:cs="Arial"/>
          <w:szCs w:val="24"/>
        </w:rPr>
        <w:t>two;</w:t>
      </w:r>
      <w:proofErr w:type="gramEnd"/>
    </w:p>
    <w:p w14:paraId="437619D9"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 xml:space="preserve">Public hearings now take place during the secondary consultation period rather than the </w:t>
      </w:r>
      <w:proofErr w:type="gramStart"/>
      <w:r w:rsidRPr="001728BE">
        <w:rPr>
          <w:rFonts w:cs="Arial"/>
          <w:szCs w:val="24"/>
        </w:rPr>
        <w:t>first;</w:t>
      </w:r>
      <w:proofErr w:type="gramEnd"/>
    </w:p>
    <w:p w14:paraId="24CA63CA" w14:textId="77777777" w:rsidR="00E535C4" w:rsidRPr="001728BE" w:rsidRDefault="00E535C4" w:rsidP="00A75A80">
      <w:pPr>
        <w:pStyle w:val="ListParagraph"/>
        <w:numPr>
          <w:ilvl w:val="0"/>
          <w:numId w:val="2"/>
        </w:numPr>
        <w:spacing w:after="40"/>
        <w:jc w:val="both"/>
        <w:rPr>
          <w:rFonts w:cs="Arial"/>
          <w:szCs w:val="24"/>
        </w:rPr>
      </w:pPr>
      <w:r w:rsidRPr="001728BE">
        <w:rPr>
          <w:rFonts w:cs="Arial"/>
          <w:szCs w:val="24"/>
        </w:rPr>
        <w:t>The interval between reviews will be 8 years once the 2023 Review is completed, meaning the next review</w:t>
      </w:r>
      <w:r>
        <w:rPr>
          <w:rFonts w:cs="Arial"/>
          <w:szCs w:val="24"/>
        </w:rPr>
        <w:t xml:space="preserve"> after 2023</w:t>
      </w:r>
      <w:r w:rsidRPr="001728BE">
        <w:rPr>
          <w:rFonts w:cs="Arial"/>
          <w:szCs w:val="24"/>
        </w:rPr>
        <w:t xml:space="preserve"> is currently antici</w:t>
      </w:r>
      <w:r>
        <w:rPr>
          <w:rFonts w:cs="Arial"/>
          <w:szCs w:val="24"/>
        </w:rPr>
        <w:t>pated to</w:t>
      </w:r>
      <w:r w:rsidRPr="001728BE">
        <w:rPr>
          <w:rFonts w:cs="Arial"/>
          <w:szCs w:val="24"/>
        </w:rPr>
        <w:t xml:space="preserve"> finish in </w:t>
      </w:r>
      <w:proofErr w:type="gramStart"/>
      <w:r w:rsidRPr="001728BE">
        <w:rPr>
          <w:rFonts w:cs="Arial"/>
          <w:szCs w:val="24"/>
        </w:rPr>
        <w:t>2031;</w:t>
      </w:r>
      <w:proofErr w:type="gramEnd"/>
    </w:p>
    <w:p w14:paraId="0362FA94" w14:textId="77777777" w:rsidR="00E535C4" w:rsidRDefault="00E535C4" w:rsidP="00A75A80">
      <w:pPr>
        <w:pStyle w:val="ListParagraph"/>
        <w:numPr>
          <w:ilvl w:val="0"/>
          <w:numId w:val="2"/>
        </w:numPr>
        <w:ind w:left="714" w:hanging="357"/>
        <w:rPr>
          <w:rFonts w:cs="Arial"/>
          <w:szCs w:val="24"/>
        </w:rPr>
      </w:pPr>
      <w:r w:rsidRPr="001728BE">
        <w:rPr>
          <w:rFonts w:cs="Arial"/>
          <w:szCs w:val="24"/>
        </w:rPr>
        <w:t>Other changes include reintroduction of the ‘inconvenience’ Rule 5 factor and a change to the Parliamentary process after submission</w:t>
      </w:r>
      <w:r>
        <w:rPr>
          <w:rFonts w:cs="Arial"/>
          <w:szCs w:val="24"/>
        </w:rPr>
        <w:t>.</w:t>
      </w:r>
    </w:p>
    <w:p w14:paraId="0AF49520" w14:textId="7815ACA6" w:rsidR="00E535C4" w:rsidRDefault="00E535C4" w:rsidP="00A75A80">
      <w:pPr>
        <w:spacing w:line="276" w:lineRule="auto"/>
        <w:rPr>
          <w:rFonts w:cs="Arial"/>
        </w:rPr>
      </w:pPr>
    </w:p>
    <w:p w14:paraId="4979EE4F" w14:textId="4EDD7591" w:rsidR="00E535C4" w:rsidRPr="00E535C4" w:rsidRDefault="00E535C4" w:rsidP="00A75A80">
      <w:pPr>
        <w:autoSpaceDE w:val="0"/>
        <w:autoSpaceDN w:val="0"/>
        <w:adjustRightInd w:val="0"/>
        <w:spacing w:line="276" w:lineRule="auto"/>
        <w:jc w:val="both"/>
        <w:rPr>
          <w:rFonts w:eastAsia="Arial" w:cs="Arial"/>
        </w:rPr>
      </w:pPr>
      <w:r w:rsidRPr="00E535C4">
        <w:rPr>
          <w:rFonts w:eastAsia="Arial" w:cs="Arial"/>
        </w:rPr>
        <w:t xml:space="preserve">The Act specifies which electorate figures are to be used by the Commission when carrying out a review. For the 2023 Review, the Commission is required to use the total number of persons whose names appeared on the </w:t>
      </w:r>
      <w:r w:rsidR="0048299D">
        <w:rPr>
          <w:rFonts w:eastAsia="Arial" w:cs="Arial"/>
        </w:rPr>
        <w:t xml:space="preserve">Parliamentary </w:t>
      </w:r>
      <w:r w:rsidRPr="00E535C4">
        <w:rPr>
          <w:rFonts w:eastAsia="Arial" w:cs="Arial"/>
        </w:rPr>
        <w:t xml:space="preserve">electoral register as </w:t>
      </w:r>
      <w:proofErr w:type="gramStart"/>
      <w:r w:rsidRPr="00E535C4">
        <w:rPr>
          <w:rFonts w:eastAsia="Arial" w:cs="Arial"/>
        </w:rPr>
        <w:t>at</w:t>
      </w:r>
      <w:proofErr w:type="gramEnd"/>
      <w:r w:rsidRPr="00E535C4">
        <w:rPr>
          <w:rFonts w:eastAsia="Arial" w:cs="Arial"/>
        </w:rPr>
        <w:t xml:space="preserve"> 2</w:t>
      </w:r>
      <w:r w:rsidR="00FA7510" w:rsidRPr="00FA7510">
        <w:rPr>
          <w:rFonts w:eastAsia="Arial" w:cs="Arial"/>
          <w:vertAlign w:val="superscript"/>
        </w:rPr>
        <w:t>nd</w:t>
      </w:r>
      <w:r w:rsidR="00FA7510">
        <w:rPr>
          <w:rFonts w:eastAsia="Arial" w:cs="Arial"/>
        </w:rPr>
        <w:t xml:space="preserve"> </w:t>
      </w:r>
      <w:r w:rsidRPr="00E535C4">
        <w:rPr>
          <w:rFonts w:eastAsia="Arial" w:cs="Arial"/>
        </w:rPr>
        <w:t xml:space="preserve">March 2020. The Commission has obtained the </w:t>
      </w:r>
      <w:hyperlink r:id="rId13" w:history="1">
        <w:r w:rsidRPr="00942191">
          <w:rPr>
            <w:rStyle w:val="Hyperlink"/>
            <w:rFonts w:eastAsia="Arial" w:cs="Arial"/>
          </w:rPr>
          <w:t>electorate figures</w:t>
        </w:r>
      </w:hyperlink>
      <w:r w:rsidRPr="00E535C4">
        <w:rPr>
          <w:rFonts w:eastAsia="Arial" w:cs="Arial"/>
        </w:rPr>
        <w:t xml:space="preserve"> for the 2023 Review from the Electoral Office for Northern Ireland.</w:t>
      </w:r>
    </w:p>
    <w:p w14:paraId="65B81A66" w14:textId="77777777" w:rsidR="00E535C4" w:rsidRPr="00E535C4" w:rsidRDefault="00E535C4" w:rsidP="00A75A80">
      <w:pPr>
        <w:autoSpaceDE w:val="0"/>
        <w:autoSpaceDN w:val="0"/>
        <w:adjustRightInd w:val="0"/>
        <w:spacing w:line="276" w:lineRule="auto"/>
        <w:jc w:val="both"/>
        <w:rPr>
          <w:rFonts w:eastAsia="Arial" w:cs="Arial"/>
        </w:rPr>
      </w:pPr>
    </w:p>
    <w:p w14:paraId="312C5512" w14:textId="1D015FE0" w:rsidR="00E535C4" w:rsidRDefault="00E535C4" w:rsidP="00A75A80">
      <w:pPr>
        <w:autoSpaceDE w:val="0"/>
        <w:autoSpaceDN w:val="0"/>
        <w:adjustRightInd w:val="0"/>
        <w:spacing w:line="276" w:lineRule="auto"/>
        <w:jc w:val="both"/>
        <w:rPr>
          <w:rFonts w:eastAsia="Arial" w:cs="Arial"/>
        </w:rPr>
      </w:pPr>
      <w:r w:rsidRPr="00E535C4">
        <w:rPr>
          <w:rFonts w:eastAsia="Arial" w:cs="Arial"/>
        </w:rPr>
        <w:t>A mathematical formula specified in the Act is used to distribute constituencies across the four parts of the United Kingdom. For the 2023 Review, Northern Ireland has 18 seats, compared to 17 for the 2018 Review. The Act also specifies a mathematical formula which is used to calculate the number of electors which must be in each proposed constituency.</w:t>
      </w:r>
      <w:r w:rsidR="00863003">
        <w:rPr>
          <w:rFonts w:eastAsia="Arial" w:cs="Arial"/>
        </w:rPr>
        <w:t xml:space="preserve"> </w:t>
      </w:r>
      <w:r w:rsidRPr="00E535C4">
        <w:rPr>
          <w:rFonts w:eastAsia="Arial" w:cs="Arial"/>
        </w:rPr>
        <w:t xml:space="preserve">As provided for by the legislation, Commissioners may </w:t>
      </w:r>
      <w:proofErr w:type="gramStart"/>
      <w:r w:rsidRPr="00E535C4">
        <w:rPr>
          <w:rFonts w:eastAsia="Arial" w:cs="Arial"/>
        </w:rPr>
        <w:t>take into account</w:t>
      </w:r>
      <w:proofErr w:type="gramEnd"/>
      <w:r w:rsidRPr="00E535C4">
        <w:rPr>
          <w:rFonts w:eastAsia="Arial" w:cs="Arial"/>
        </w:rPr>
        <w:t xml:space="preserve"> a number of factors, if and to such extent as they think fit, when deciding on their recommendations for Parliamentary constituencies. </w:t>
      </w:r>
    </w:p>
    <w:p w14:paraId="0CC86A16" w14:textId="77777777" w:rsidR="00E535C4" w:rsidRPr="00E535C4" w:rsidRDefault="00E535C4" w:rsidP="00E535C4">
      <w:pPr>
        <w:autoSpaceDE w:val="0"/>
        <w:autoSpaceDN w:val="0"/>
        <w:adjustRightInd w:val="0"/>
        <w:spacing w:line="276" w:lineRule="auto"/>
        <w:jc w:val="both"/>
        <w:rPr>
          <w:rFonts w:eastAsia="Arial" w:cs="Arial"/>
        </w:rPr>
      </w:pPr>
    </w:p>
    <w:p w14:paraId="5CFB2C3E" w14:textId="77777777" w:rsidR="00E535C4" w:rsidRDefault="00E535C4" w:rsidP="00D56499">
      <w:pPr>
        <w:pStyle w:val="Heading2"/>
      </w:pPr>
      <w:bookmarkStart w:id="19" w:name="_Toc145582994"/>
      <w:r>
        <w:t>3.2 Framework Document</w:t>
      </w:r>
      <w:bookmarkEnd w:id="19"/>
      <w:r>
        <w:t xml:space="preserve"> </w:t>
      </w:r>
    </w:p>
    <w:p w14:paraId="76ADD379" w14:textId="0B5363F8" w:rsidR="002E3626" w:rsidRDefault="00E535C4" w:rsidP="00A75A80">
      <w:pPr>
        <w:spacing w:line="276" w:lineRule="auto"/>
      </w:pPr>
      <w:r w:rsidRPr="00D56499">
        <w:t>The Commission operates in accordance with a Framework Document which outlines the respective roles of the Commission and the Northern Ireland Office, and the governance arrangements between them.</w:t>
      </w:r>
      <w:r w:rsidR="00E03B2E">
        <w:t xml:space="preserve"> This document was most recently </w:t>
      </w:r>
      <w:r w:rsidR="00DF6B2A">
        <w:t>updated and agreed in September 2022</w:t>
      </w:r>
      <w:r w:rsidR="00E03B2E">
        <w:t>.</w:t>
      </w:r>
    </w:p>
    <w:p w14:paraId="146DB9AA" w14:textId="77777777" w:rsidR="0022401F" w:rsidRPr="00D56499" w:rsidRDefault="0022401F" w:rsidP="0022401F">
      <w:pPr>
        <w:rPr>
          <w:b/>
        </w:rPr>
      </w:pPr>
    </w:p>
    <w:p w14:paraId="069DE2EE" w14:textId="77777777" w:rsidR="00E535C4" w:rsidRPr="00A10E81" w:rsidRDefault="00E535C4" w:rsidP="00E535C4">
      <w:pPr>
        <w:pStyle w:val="Heading2"/>
      </w:pPr>
      <w:bookmarkStart w:id="20" w:name="_Toc82682182"/>
      <w:bookmarkStart w:id="21" w:name="_Toc145582995"/>
      <w:r>
        <w:t>3</w:t>
      </w:r>
      <w:r w:rsidRPr="00A10E81">
        <w:t>.3 Data Protection</w:t>
      </w:r>
      <w:bookmarkEnd w:id="20"/>
      <w:bookmarkEnd w:id="21"/>
      <w:r w:rsidRPr="00A10E81">
        <w:t xml:space="preserve"> </w:t>
      </w:r>
    </w:p>
    <w:p w14:paraId="6F152FE5" w14:textId="20F40CAD" w:rsidR="00B12C40" w:rsidRDefault="00E535C4" w:rsidP="00A75A80">
      <w:pPr>
        <w:spacing w:after="240" w:line="276" w:lineRule="auto"/>
        <w:rPr>
          <w:rFonts w:eastAsia="Arial" w:cs="Arial"/>
        </w:rPr>
      </w:pPr>
      <w:r w:rsidRPr="00D328E6">
        <w:rPr>
          <w:rFonts w:eastAsia="Arial" w:cs="Arial"/>
        </w:rPr>
        <w:t xml:space="preserve">Our handling of personal information under General Data Protection Regulations and Data Protection legislation is covered by the Commission’s registration with the Information </w:t>
      </w:r>
      <w:r w:rsidRPr="00D328E6">
        <w:rPr>
          <w:rFonts w:eastAsia="Arial" w:cs="Arial"/>
        </w:rPr>
        <w:lastRenderedPageBreak/>
        <w:t xml:space="preserve">Commissioner’s Office. Our </w:t>
      </w:r>
      <w:hyperlink r:id="rId14" w:history="1">
        <w:r w:rsidRPr="0022401F">
          <w:rPr>
            <w:rStyle w:val="Hyperlink"/>
            <w:rFonts w:eastAsia="Arial" w:cs="Arial"/>
          </w:rPr>
          <w:t>Data Protection and Privacy Policy</w:t>
        </w:r>
      </w:hyperlink>
      <w:r w:rsidRPr="00D328E6">
        <w:rPr>
          <w:rFonts w:eastAsia="Arial" w:cs="Arial"/>
        </w:rPr>
        <w:t xml:space="preserve"> sets out how the Commission handles personal information</w:t>
      </w:r>
      <w:bookmarkStart w:id="22" w:name="_Toc82682183"/>
      <w:r w:rsidR="00561C7D">
        <w:rPr>
          <w:rFonts w:eastAsia="Arial" w:cs="Arial"/>
        </w:rPr>
        <w:t>.</w:t>
      </w:r>
    </w:p>
    <w:p w14:paraId="02560B5C" w14:textId="4BE86F85" w:rsidR="005F107E" w:rsidRPr="00561C7D" w:rsidRDefault="005F107E" w:rsidP="00561C7D">
      <w:pPr>
        <w:pStyle w:val="Heading1"/>
        <w:rPr>
          <w:rFonts w:eastAsia="Arial"/>
        </w:rPr>
      </w:pPr>
      <w:bookmarkStart w:id="23" w:name="_Toc145582996"/>
      <w:r>
        <w:t>Section 4:</w:t>
      </w:r>
      <w:r w:rsidRPr="007D3907">
        <w:t xml:space="preserve"> Enquiries and Information</w:t>
      </w:r>
      <w:bookmarkEnd w:id="22"/>
      <w:bookmarkEnd w:id="23"/>
      <w:r w:rsidRPr="007D3907">
        <w:t xml:space="preserve"> </w:t>
      </w:r>
    </w:p>
    <w:p w14:paraId="39FE893C" w14:textId="6E70AFE5" w:rsidR="005F107E" w:rsidRDefault="005F107E" w:rsidP="00A75A80">
      <w:pPr>
        <w:spacing w:after="360" w:line="276" w:lineRule="auto"/>
        <w:rPr>
          <w:rFonts w:cs="Arial"/>
        </w:rPr>
      </w:pPr>
      <w:r>
        <w:rPr>
          <w:rFonts w:cs="Arial"/>
        </w:rPr>
        <w:t>The Commission</w:t>
      </w:r>
      <w:r w:rsidRPr="003D0561">
        <w:rPr>
          <w:rFonts w:cs="Arial"/>
        </w:rPr>
        <w:t xml:space="preserve"> use</w:t>
      </w:r>
      <w:r>
        <w:rPr>
          <w:rFonts w:cs="Arial"/>
        </w:rPr>
        <w:t>s its</w:t>
      </w:r>
      <w:r w:rsidRPr="003D0561">
        <w:rPr>
          <w:rFonts w:cs="Arial"/>
        </w:rPr>
        <w:t xml:space="preserve"> website </w:t>
      </w:r>
      <w:r>
        <w:rPr>
          <w:rFonts w:cs="Arial"/>
        </w:rPr>
        <w:t xml:space="preserve">and social media presence on Twitter as channels </w:t>
      </w:r>
      <w:r w:rsidRPr="003D0561">
        <w:rPr>
          <w:rFonts w:cs="Arial"/>
        </w:rPr>
        <w:t xml:space="preserve">to inform the public about </w:t>
      </w:r>
      <w:r>
        <w:rPr>
          <w:rFonts w:cs="Arial"/>
        </w:rPr>
        <w:t>its</w:t>
      </w:r>
      <w:r w:rsidRPr="003D0561">
        <w:rPr>
          <w:rFonts w:cs="Arial"/>
        </w:rPr>
        <w:t xml:space="preserve"> work. In addition, </w:t>
      </w:r>
      <w:r>
        <w:rPr>
          <w:rFonts w:cs="Arial"/>
        </w:rPr>
        <w:t>we welcome requests for information through other means, such as</w:t>
      </w:r>
      <w:r w:rsidRPr="003D0561">
        <w:rPr>
          <w:rFonts w:cs="Arial"/>
        </w:rPr>
        <w:t xml:space="preserve"> by email</w:t>
      </w:r>
      <w:r w:rsidR="00FA7510">
        <w:rPr>
          <w:rFonts w:cs="Arial"/>
        </w:rPr>
        <w:t xml:space="preserve"> or</w:t>
      </w:r>
      <w:r w:rsidRPr="003D0561">
        <w:rPr>
          <w:rFonts w:cs="Arial"/>
        </w:rPr>
        <w:t xml:space="preserve"> </w:t>
      </w:r>
      <w:r w:rsidR="00FA7510">
        <w:rPr>
          <w:rFonts w:cs="Arial"/>
        </w:rPr>
        <w:t>by post</w:t>
      </w:r>
      <w:r>
        <w:rPr>
          <w:rFonts w:cs="Arial"/>
        </w:rPr>
        <w:t>.</w:t>
      </w:r>
    </w:p>
    <w:p w14:paraId="74E3A135" w14:textId="77777777" w:rsidR="005F107E" w:rsidRPr="00A10E81" w:rsidRDefault="005F107E" w:rsidP="005F107E">
      <w:pPr>
        <w:pStyle w:val="Heading2"/>
      </w:pPr>
      <w:bookmarkStart w:id="24" w:name="_Toc82682184"/>
      <w:bookmarkStart w:id="25" w:name="_Toc145582997"/>
      <w:r>
        <w:t>4</w:t>
      </w:r>
      <w:r w:rsidRPr="00A10E81">
        <w:t>.1 Enquiries</w:t>
      </w:r>
      <w:bookmarkEnd w:id="24"/>
      <w:bookmarkEnd w:id="25"/>
      <w:r w:rsidRPr="00A10E81">
        <w:t xml:space="preserve"> </w:t>
      </w:r>
    </w:p>
    <w:p w14:paraId="5BAC5A00" w14:textId="77777777" w:rsidR="005F107E" w:rsidRDefault="005F107E" w:rsidP="00A75A80">
      <w:pPr>
        <w:spacing w:line="276" w:lineRule="auto"/>
        <w:rPr>
          <w:rFonts w:cs="Arial"/>
        </w:rPr>
      </w:pPr>
      <w:r>
        <w:rPr>
          <w:rFonts w:cs="Arial"/>
        </w:rPr>
        <w:t>The Commission</w:t>
      </w:r>
      <w:r w:rsidRPr="003D0561">
        <w:rPr>
          <w:rFonts w:cs="Arial"/>
        </w:rPr>
        <w:t xml:space="preserve"> ha</w:t>
      </w:r>
      <w:r>
        <w:rPr>
          <w:rFonts w:cs="Arial"/>
        </w:rPr>
        <w:t>s</w:t>
      </w:r>
      <w:r w:rsidRPr="003D0561">
        <w:rPr>
          <w:rFonts w:cs="Arial"/>
        </w:rPr>
        <w:t xml:space="preserve"> a Freedom of Information policy which incorporates the Information Commissioner’s Office </w:t>
      </w:r>
      <w:r>
        <w:rPr>
          <w:rFonts w:cs="Arial"/>
        </w:rPr>
        <w:t xml:space="preserve">(ICO) </w:t>
      </w:r>
      <w:r w:rsidRPr="003D0561">
        <w:rPr>
          <w:rFonts w:cs="Arial"/>
        </w:rPr>
        <w:t xml:space="preserve">model Publication Scheme for public bodies under the Freedom of Information Act 2000. </w:t>
      </w:r>
      <w:r>
        <w:rPr>
          <w:rFonts w:cs="Arial"/>
        </w:rPr>
        <w:t>The Commission’s</w:t>
      </w:r>
      <w:r w:rsidRPr="003D0561">
        <w:rPr>
          <w:rFonts w:cs="Arial"/>
        </w:rPr>
        <w:t xml:space="preserve"> </w:t>
      </w:r>
      <w:hyperlink r:id="rId15" w:history="1">
        <w:r w:rsidRPr="00F658C7">
          <w:rPr>
            <w:rStyle w:val="Hyperlink"/>
            <w:rFonts w:cs="Arial"/>
          </w:rPr>
          <w:t>Freedom of Information Policy and Publication Scheme</w:t>
        </w:r>
      </w:hyperlink>
      <w:r w:rsidRPr="00F658C7">
        <w:rPr>
          <w:rFonts w:cs="Arial"/>
        </w:rPr>
        <w:t xml:space="preserve"> is available on its website</w:t>
      </w:r>
      <w:r>
        <w:rPr>
          <w:rFonts w:cs="Arial"/>
        </w:rPr>
        <w:t>.</w:t>
      </w:r>
    </w:p>
    <w:p w14:paraId="7E0593A1" w14:textId="77777777" w:rsidR="005F107E" w:rsidRDefault="005F107E" w:rsidP="00A75A80">
      <w:pPr>
        <w:spacing w:line="276" w:lineRule="auto"/>
        <w:rPr>
          <w:rFonts w:cs="Arial"/>
        </w:rPr>
      </w:pPr>
    </w:p>
    <w:p w14:paraId="36FD7B54" w14:textId="7418DE8C" w:rsidR="005F107E" w:rsidRPr="007C1536" w:rsidRDefault="005F107E" w:rsidP="00A75A80">
      <w:pPr>
        <w:spacing w:after="360" w:line="276" w:lineRule="auto"/>
        <w:rPr>
          <w:rFonts w:cs="Arial"/>
        </w:rPr>
      </w:pPr>
      <w:r w:rsidRPr="00F341BE">
        <w:rPr>
          <w:rFonts w:cs="Arial"/>
        </w:rPr>
        <w:t>During the period of this Report</w:t>
      </w:r>
      <w:r>
        <w:rPr>
          <w:rFonts w:cs="Arial"/>
        </w:rPr>
        <w:t>,</w:t>
      </w:r>
      <w:r w:rsidRPr="00F341BE">
        <w:rPr>
          <w:rFonts w:cs="Arial"/>
        </w:rPr>
        <w:t xml:space="preserve"> the Secretariat received and responded to </w:t>
      </w:r>
      <w:proofErr w:type="gramStart"/>
      <w:r w:rsidRPr="00F341BE">
        <w:rPr>
          <w:rFonts w:cs="Arial"/>
        </w:rPr>
        <w:t>a num</w:t>
      </w:r>
      <w:r>
        <w:rPr>
          <w:rFonts w:cs="Arial"/>
        </w:rPr>
        <w:t>ber of</w:t>
      </w:r>
      <w:proofErr w:type="gramEnd"/>
      <w:r>
        <w:rPr>
          <w:rFonts w:cs="Arial"/>
        </w:rPr>
        <w:t xml:space="preserve"> enquiries relating</w:t>
      </w:r>
      <w:r w:rsidRPr="00F341BE">
        <w:rPr>
          <w:rFonts w:cs="Arial"/>
        </w:rPr>
        <w:t xml:space="preserve"> to the ongoing work of the </w:t>
      </w:r>
      <w:r w:rsidRPr="00370B22">
        <w:rPr>
          <w:rFonts w:cs="Arial"/>
        </w:rPr>
        <w:t xml:space="preserve">Commission. </w:t>
      </w:r>
      <w:r w:rsidR="004B5F92">
        <w:rPr>
          <w:rFonts w:cs="Arial"/>
        </w:rPr>
        <w:t>Fifteen</w:t>
      </w:r>
      <w:r w:rsidRPr="00370B22">
        <w:rPr>
          <w:rFonts w:cs="Arial"/>
          <w:color w:val="FF0000"/>
        </w:rPr>
        <w:t xml:space="preserve"> </w:t>
      </w:r>
      <w:r w:rsidRPr="00370B22">
        <w:rPr>
          <w:rFonts w:cs="Arial"/>
        </w:rPr>
        <w:t>requests for</w:t>
      </w:r>
      <w:r w:rsidRPr="00F341BE">
        <w:rPr>
          <w:rFonts w:cs="Arial"/>
        </w:rPr>
        <w:t xml:space="preserve"> information were made under the Freedom of Information Act and all were answered within the statutory deadline f</w:t>
      </w:r>
      <w:r>
        <w:rPr>
          <w:rFonts w:cs="Arial"/>
        </w:rPr>
        <w:t>or dealing with such requests. </w:t>
      </w:r>
      <w:r w:rsidRPr="00F341BE">
        <w:rPr>
          <w:rFonts w:cs="Arial"/>
        </w:rPr>
        <w:t>The</w:t>
      </w:r>
      <w:r>
        <w:rPr>
          <w:rFonts w:cs="Arial"/>
        </w:rPr>
        <w:t xml:space="preserve"> nature of these enquiries included </w:t>
      </w:r>
      <w:r w:rsidRPr="00E03B2E">
        <w:rPr>
          <w:rFonts w:cs="Arial"/>
        </w:rPr>
        <w:t xml:space="preserve">requests for </w:t>
      </w:r>
      <w:r w:rsidR="00B12C40">
        <w:rPr>
          <w:rFonts w:cs="Arial"/>
        </w:rPr>
        <w:t xml:space="preserve">records </w:t>
      </w:r>
      <w:r w:rsidRPr="00E03B2E">
        <w:rPr>
          <w:rFonts w:cs="Arial"/>
        </w:rPr>
        <w:t xml:space="preserve">relating to the Commission’s </w:t>
      </w:r>
      <w:r w:rsidR="004B5F92">
        <w:rPr>
          <w:rFonts w:cs="Arial"/>
        </w:rPr>
        <w:t xml:space="preserve">staffing, </w:t>
      </w:r>
      <w:proofErr w:type="gramStart"/>
      <w:r w:rsidRPr="00E03B2E">
        <w:rPr>
          <w:rFonts w:cs="Arial"/>
        </w:rPr>
        <w:t>IT</w:t>
      </w:r>
      <w:proofErr w:type="gramEnd"/>
      <w:r w:rsidRPr="00E03B2E">
        <w:rPr>
          <w:rFonts w:cs="Arial"/>
        </w:rPr>
        <w:t xml:space="preserve"> and telephony provision, as well as operational queries.</w:t>
      </w:r>
      <w:r w:rsidRPr="007074E4">
        <w:rPr>
          <w:rFonts w:cs="Arial"/>
          <w:color w:val="FF0000"/>
        </w:rPr>
        <w:t xml:space="preserve"> </w:t>
      </w:r>
      <w:r w:rsidRPr="00F341BE">
        <w:rPr>
          <w:rFonts w:cs="Arial"/>
        </w:rPr>
        <w:t>No requests for review or appeals to the Information Commissioner's Office were made regarding the handling of these information requests.</w:t>
      </w:r>
    </w:p>
    <w:p w14:paraId="35711876" w14:textId="77777777" w:rsidR="005F107E" w:rsidRPr="00A10E81" w:rsidRDefault="005F107E" w:rsidP="005F107E">
      <w:pPr>
        <w:pStyle w:val="Heading2"/>
      </w:pPr>
      <w:bookmarkStart w:id="26" w:name="_Toc82682185"/>
      <w:bookmarkStart w:id="27" w:name="_Toc145582998"/>
      <w:r>
        <w:t>4</w:t>
      </w:r>
      <w:r w:rsidRPr="00A10E81">
        <w:t>.2 Website</w:t>
      </w:r>
      <w:bookmarkEnd w:id="26"/>
      <w:bookmarkEnd w:id="27"/>
    </w:p>
    <w:p w14:paraId="4EC443A1" w14:textId="1CB09A2E" w:rsidR="005F107E" w:rsidRPr="00841FBC" w:rsidRDefault="005F107E" w:rsidP="00A75A80">
      <w:pPr>
        <w:spacing w:line="276" w:lineRule="auto"/>
        <w:rPr>
          <w:rFonts w:cs="Arial"/>
        </w:rPr>
      </w:pPr>
      <w:r>
        <w:rPr>
          <w:rFonts w:cs="Arial"/>
        </w:rPr>
        <w:t>The Commission’s</w:t>
      </w:r>
      <w:r w:rsidRPr="003D0561">
        <w:rPr>
          <w:rFonts w:cs="Arial"/>
        </w:rPr>
        <w:t xml:space="preserve"> website is the primary means </w:t>
      </w:r>
      <w:r>
        <w:rPr>
          <w:rFonts w:cs="Arial"/>
        </w:rPr>
        <w:t xml:space="preserve">of </w:t>
      </w:r>
      <w:r w:rsidRPr="003D0561">
        <w:rPr>
          <w:rFonts w:cs="Arial"/>
        </w:rPr>
        <w:t>mak</w:t>
      </w:r>
      <w:r>
        <w:rPr>
          <w:rFonts w:cs="Arial"/>
        </w:rPr>
        <w:t>ing</w:t>
      </w:r>
      <w:r w:rsidRPr="003D0561">
        <w:rPr>
          <w:rFonts w:cs="Arial"/>
        </w:rPr>
        <w:t xml:space="preserve"> information available to the public</w:t>
      </w:r>
      <w:r>
        <w:rPr>
          <w:rFonts w:cs="Arial"/>
        </w:rPr>
        <w:t>.</w:t>
      </w:r>
      <w:r w:rsidRPr="003D0561">
        <w:rPr>
          <w:rFonts w:cs="Arial"/>
        </w:rPr>
        <w:t xml:space="preserve"> </w:t>
      </w:r>
      <w:r>
        <w:rPr>
          <w:rFonts w:cs="Arial"/>
        </w:rPr>
        <w:t>The Commission also has a Twitter account to help reach a wider audience.</w:t>
      </w:r>
      <w:r w:rsidRPr="00E03B2E">
        <w:rPr>
          <w:rFonts w:cs="Arial"/>
        </w:rPr>
        <w:t xml:space="preserve"> </w:t>
      </w:r>
      <w:r w:rsidR="0066465F" w:rsidRPr="00E03B2E">
        <w:rPr>
          <w:rFonts w:cs="Arial"/>
        </w:rPr>
        <w:t xml:space="preserve">During the reporting period, the website was used to </w:t>
      </w:r>
      <w:r w:rsidR="00E03B2E" w:rsidRPr="00E03B2E">
        <w:rPr>
          <w:rFonts w:cs="Arial"/>
        </w:rPr>
        <w:t xml:space="preserve">provide updates about the 2023 </w:t>
      </w:r>
      <w:r w:rsidR="00FA7510">
        <w:rPr>
          <w:rFonts w:cs="Arial"/>
        </w:rPr>
        <w:t xml:space="preserve">Boundary </w:t>
      </w:r>
      <w:r w:rsidR="00E03B2E" w:rsidRPr="00E03B2E">
        <w:rPr>
          <w:rFonts w:cs="Arial"/>
        </w:rPr>
        <w:t>R</w:t>
      </w:r>
      <w:r w:rsidR="0066465F" w:rsidRPr="00E03B2E">
        <w:rPr>
          <w:rFonts w:cs="Arial"/>
        </w:rPr>
        <w:t xml:space="preserve">eview, and to publish the </w:t>
      </w:r>
      <w:r w:rsidR="004B5F92">
        <w:rPr>
          <w:rFonts w:cs="Arial"/>
        </w:rPr>
        <w:t xml:space="preserve">Revised </w:t>
      </w:r>
      <w:r w:rsidR="0066465F" w:rsidRPr="00E03B2E">
        <w:rPr>
          <w:rFonts w:cs="Arial"/>
        </w:rPr>
        <w:t>Proposals and accompanying maps, as well as representations received and records of the public hearings, in line with the legislation.</w:t>
      </w:r>
      <w:r w:rsidR="00F543DB" w:rsidRPr="00E03B2E">
        <w:rPr>
          <w:rFonts w:cs="Arial"/>
        </w:rPr>
        <w:t xml:space="preserve"> The C</w:t>
      </w:r>
      <w:r w:rsidR="00C5737B" w:rsidRPr="00E03B2E">
        <w:rPr>
          <w:rFonts w:cs="Arial"/>
        </w:rPr>
        <w:t xml:space="preserve">ommission also used </w:t>
      </w:r>
      <w:r w:rsidR="00E03B2E">
        <w:rPr>
          <w:rFonts w:cs="Arial"/>
        </w:rPr>
        <w:t xml:space="preserve">the </w:t>
      </w:r>
      <w:r w:rsidR="00E03B2E" w:rsidRPr="00306EDF">
        <w:rPr>
          <w:rFonts w:cs="Arial"/>
        </w:rPr>
        <w:t>Citizen</w:t>
      </w:r>
      <w:r w:rsidR="00DF4FD2" w:rsidRPr="00306EDF">
        <w:rPr>
          <w:rFonts w:cs="Arial"/>
        </w:rPr>
        <w:t xml:space="preserve"> S</w:t>
      </w:r>
      <w:r w:rsidR="00E03B2E" w:rsidRPr="00306EDF">
        <w:rPr>
          <w:rFonts w:cs="Arial"/>
        </w:rPr>
        <w:t>pace</w:t>
      </w:r>
      <w:r w:rsidR="00F543DB" w:rsidRPr="00E03B2E">
        <w:rPr>
          <w:rFonts w:cs="Arial"/>
        </w:rPr>
        <w:t xml:space="preserve"> online </w:t>
      </w:r>
      <w:r w:rsidR="00E03B2E">
        <w:rPr>
          <w:rFonts w:cs="Arial"/>
        </w:rPr>
        <w:t xml:space="preserve">consultation </w:t>
      </w:r>
      <w:r w:rsidR="00F543DB" w:rsidRPr="00E03B2E">
        <w:rPr>
          <w:rFonts w:cs="Arial"/>
        </w:rPr>
        <w:t xml:space="preserve">portal to facilitate </w:t>
      </w:r>
      <w:r w:rsidR="00F6551C" w:rsidRPr="00E03B2E">
        <w:rPr>
          <w:rFonts w:cs="Arial"/>
        </w:rPr>
        <w:t xml:space="preserve">members of the public, political </w:t>
      </w:r>
      <w:proofErr w:type="gramStart"/>
      <w:r w:rsidR="00F6551C" w:rsidRPr="00E03B2E">
        <w:rPr>
          <w:rFonts w:cs="Arial"/>
        </w:rPr>
        <w:t>parties</w:t>
      </w:r>
      <w:proofErr w:type="gramEnd"/>
      <w:r w:rsidR="00F6551C" w:rsidRPr="00E03B2E">
        <w:rPr>
          <w:rFonts w:cs="Arial"/>
        </w:rPr>
        <w:t xml:space="preserve"> and wider civic society in making representations</w:t>
      </w:r>
      <w:r w:rsidR="00F543DB" w:rsidRPr="00E03B2E">
        <w:rPr>
          <w:rFonts w:cs="Arial"/>
        </w:rPr>
        <w:t xml:space="preserve"> </w:t>
      </w:r>
      <w:r w:rsidR="00FA7510">
        <w:rPr>
          <w:rFonts w:cs="Arial"/>
        </w:rPr>
        <w:t>about</w:t>
      </w:r>
      <w:r w:rsidR="00F543DB" w:rsidRPr="00E03B2E">
        <w:rPr>
          <w:rFonts w:cs="Arial"/>
        </w:rPr>
        <w:t xml:space="preserve"> the Commission’s </w:t>
      </w:r>
      <w:r w:rsidR="004B5F92">
        <w:rPr>
          <w:rFonts w:cs="Arial"/>
        </w:rPr>
        <w:t>Revised</w:t>
      </w:r>
      <w:r w:rsidR="00F543DB" w:rsidRPr="00E03B2E">
        <w:rPr>
          <w:rFonts w:cs="Arial"/>
        </w:rPr>
        <w:t xml:space="preserve"> Proposals. </w:t>
      </w:r>
      <w:r>
        <w:rPr>
          <w:rFonts w:cs="Arial"/>
          <w:b/>
          <w:color w:val="44546A" w:themeColor="text2"/>
        </w:rPr>
        <w:br w:type="page"/>
      </w:r>
    </w:p>
    <w:p w14:paraId="5A634C61" w14:textId="77777777" w:rsidR="005F107E" w:rsidRPr="007D3907" w:rsidRDefault="005F107E" w:rsidP="005F107E">
      <w:pPr>
        <w:pStyle w:val="Heading1"/>
      </w:pPr>
      <w:bookmarkStart w:id="28" w:name="_Toc82682186"/>
      <w:bookmarkStart w:id="29" w:name="_Toc145582999"/>
      <w:r>
        <w:lastRenderedPageBreak/>
        <w:t>Section 5: The 2023</w:t>
      </w:r>
      <w:r w:rsidRPr="007D3907">
        <w:t xml:space="preserve"> Review of Parliamentary Constituencies</w:t>
      </w:r>
      <w:bookmarkEnd w:id="28"/>
      <w:bookmarkEnd w:id="29"/>
      <w:r w:rsidRPr="007D3907">
        <w:t xml:space="preserve"> </w:t>
      </w:r>
    </w:p>
    <w:p w14:paraId="2E761DB9" w14:textId="77777777" w:rsidR="005F107E" w:rsidRDefault="005F107E" w:rsidP="00CF4E6F">
      <w:pPr>
        <w:pStyle w:val="Heading2"/>
      </w:pPr>
      <w:bookmarkStart w:id="30" w:name="_Toc82682187"/>
      <w:bookmarkStart w:id="31" w:name="_Toc145583000"/>
      <w:r w:rsidRPr="0022401F">
        <w:t>5.1 The 2023 Review</w:t>
      </w:r>
      <w:bookmarkEnd w:id="30"/>
      <w:bookmarkEnd w:id="31"/>
    </w:p>
    <w:p w14:paraId="452CB5EC" w14:textId="679E0121" w:rsidR="00CF4E6F" w:rsidRDefault="00CF4E6F" w:rsidP="00CF4E6F">
      <w:pPr>
        <w:spacing w:after="289" w:line="276" w:lineRule="auto"/>
        <w:ind w:right="81"/>
        <w:jc w:val="both"/>
      </w:pPr>
      <w:r>
        <w:t>In our previous Annual Report, we set out the key actions that we had undertaken since the 2023 Boundary Review commenced in January 2021. These included the publication of our Initial Proposals in October 2021, and the initial consultation period which was held between October and December 2021. A total of 31 written representations were received during this consultation period, which were then published on our website.</w:t>
      </w:r>
    </w:p>
    <w:p w14:paraId="36DAB422" w14:textId="38C122C2" w:rsidR="00CF4E6F" w:rsidRDefault="00CF4E6F" w:rsidP="00CF4E6F">
      <w:pPr>
        <w:spacing w:after="281" w:line="276" w:lineRule="auto"/>
        <w:ind w:right="81"/>
        <w:jc w:val="both"/>
        <w:rPr>
          <w:color w:val="000000" w:themeColor="text1"/>
        </w:rPr>
      </w:pPr>
      <w:r>
        <w:rPr>
          <w:color w:val="000000" w:themeColor="text1"/>
        </w:rPr>
        <w:t>The</w:t>
      </w:r>
      <w:r w:rsidRPr="00CF4E6F">
        <w:rPr>
          <w:color w:val="000000" w:themeColor="text1"/>
        </w:rPr>
        <w:t xml:space="preserve"> secondary consultation period of the 2023 Boundary Review commenced on 9</w:t>
      </w:r>
      <w:r w:rsidRPr="00CF4E6F">
        <w:rPr>
          <w:color w:val="000000" w:themeColor="text1"/>
          <w:vertAlign w:val="superscript"/>
        </w:rPr>
        <w:t>th</w:t>
      </w:r>
      <w:r w:rsidRPr="00CF4E6F">
        <w:rPr>
          <w:color w:val="000000" w:themeColor="text1"/>
        </w:rPr>
        <w:t xml:space="preserve"> February 2022 and ended on 23</w:t>
      </w:r>
      <w:r w:rsidRPr="00CF4E6F">
        <w:rPr>
          <w:color w:val="000000" w:themeColor="text1"/>
          <w:vertAlign w:val="superscript"/>
        </w:rPr>
        <w:t>rd</w:t>
      </w:r>
      <w:r w:rsidRPr="00CF4E6F">
        <w:rPr>
          <w:color w:val="000000" w:themeColor="text1"/>
        </w:rPr>
        <w:t xml:space="preserve"> March 2022. This provided an opportunity for the submission of further written representations with respect to the representations from the initial consultation period, as well as to give representations at public hearings. Five representations were given at the public hearings, and records of these were published on the Commission’s website, in line with the legislation. The three written representations received during the secondary consultation period were also published on our website in May 2022.</w:t>
      </w:r>
    </w:p>
    <w:p w14:paraId="04640C38" w14:textId="77777777" w:rsidR="00CF4E6F" w:rsidRDefault="00CF4E6F" w:rsidP="00CF4E6F">
      <w:pPr>
        <w:spacing w:after="281" w:line="276" w:lineRule="auto"/>
        <w:ind w:right="81"/>
        <w:jc w:val="both"/>
      </w:pPr>
      <w:r>
        <w:t xml:space="preserve">Having considered the written representations received during the initial and secondary consultation periods, and the records of the public hearings, and having undertaken </w:t>
      </w:r>
      <w:proofErr w:type="gramStart"/>
      <w:r>
        <w:t>a number of</w:t>
      </w:r>
      <w:proofErr w:type="gramEnd"/>
      <w:r>
        <w:t xml:space="preserve"> site visits, the Commission decided on revisions to its initial proposals. Of the 18 constituencies in Northern Ireland, ten remained the same as in the Initial Proposals and eight were revised. A change of name was proposed in one of the revised constituencies. In the Revised Proposals, as in the Initial Proposals, the Commission proposed 18 constituencies within the Rule 2 statutory range. The Commission did not consider that its ability to </w:t>
      </w:r>
      <w:proofErr w:type="gramStart"/>
      <w:r>
        <w:t>take into account</w:t>
      </w:r>
      <w:proofErr w:type="gramEnd"/>
      <w:r>
        <w:t xml:space="preserve"> the Rule 5 factors was unreasonably impaired in respect of any constituency, and so the threshold for the use of Rule 7 was not met.</w:t>
      </w:r>
    </w:p>
    <w:p w14:paraId="6784A245" w14:textId="4CEAADD3" w:rsidR="00CF4E6F" w:rsidRPr="00CF4E6F" w:rsidRDefault="00CF4E6F" w:rsidP="00CF4E6F">
      <w:pPr>
        <w:spacing w:after="281" w:line="276" w:lineRule="auto"/>
        <w:ind w:right="81"/>
        <w:jc w:val="both"/>
        <w:rPr>
          <w:color w:val="000000" w:themeColor="text1"/>
        </w:rPr>
      </w:pPr>
      <w:r w:rsidRPr="00AC68E9">
        <w:rPr>
          <w:rFonts w:eastAsia="Arial"/>
          <w:color w:val="000000" w:themeColor="text1"/>
          <w:szCs w:val="22"/>
        </w:rPr>
        <w:t>The Commission</w:t>
      </w:r>
      <w:r>
        <w:rPr>
          <w:rFonts w:eastAsia="Arial"/>
          <w:color w:val="000000" w:themeColor="text1"/>
          <w:szCs w:val="22"/>
        </w:rPr>
        <w:t>’</w:t>
      </w:r>
      <w:r w:rsidRPr="00AC68E9">
        <w:rPr>
          <w:rFonts w:eastAsia="Arial"/>
          <w:color w:val="000000" w:themeColor="text1"/>
          <w:szCs w:val="22"/>
        </w:rPr>
        <w:t>s Revised Proposals were published on 17</w:t>
      </w:r>
      <w:r w:rsidRPr="00AC68E9">
        <w:rPr>
          <w:rFonts w:eastAsia="Arial"/>
          <w:color w:val="000000" w:themeColor="text1"/>
          <w:szCs w:val="22"/>
          <w:vertAlign w:val="superscript"/>
        </w:rPr>
        <w:t>th</w:t>
      </w:r>
      <w:r w:rsidRPr="00AC68E9">
        <w:rPr>
          <w:rFonts w:eastAsia="Arial"/>
          <w:color w:val="000000" w:themeColor="text1"/>
          <w:szCs w:val="22"/>
        </w:rPr>
        <w:t xml:space="preserve"> November 2022, marking the start of the third statutory consultation period</w:t>
      </w:r>
      <w:r>
        <w:rPr>
          <w:rFonts w:eastAsia="Arial"/>
          <w:color w:val="000000" w:themeColor="text1"/>
          <w:szCs w:val="22"/>
        </w:rPr>
        <w:t>. This lasted for four weeks (in line with the legislation) and closed on 15</w:t>
      </w:r>
      <w:r w:rsidRPr="000B1EF9">
        <w:rPr>
          <w:rFonts w:eastAsia="Arial"/>
          <w:color w:val="000000" w:themeColor="text1"/>
          <w:szCs w:val="22"/>
          <w:vertAlign w:val="superscript"/>
        </w:rPr>
        <w:t>th</w:t>
      </w:r>
      <w:r>
        <w:rPr>
          <w:rFonts w:eastAsia="Arial"/>
          <w:color w:val="000000" w:themeColor="text1"/>
          <w:szCs w:val="22"/>
        </w:rPr>
        <w:t xml:space="preserve"> December 2022.</w:t>
      </w:r>
      <w:r w:rsidRPr="00AC68E9">
        <w:rPr>
          <w:rFonts w:eastAsia="Arial"/>
          <w:color w:val="000000" w:themeColor="text1"/>
          <w:szCs w:val="22"/>
        </w:rPr>
        <w:t xml:space="preserve"> As with the </w:t>
      </w:r>
      <w:r>
        <w:rPr>
          <w:rFonts w:eastAsia="Arial"/>
          <w:color w:val="000000" w:themeColor="text1"/>
          <w:szCs w:val="22"/>
        </w:rPr>
        <w:t>i</w:t>
      </w:r>
      <w:r w:rsidRPr="00AC68E9">
        <w:rPr>
          <w:rFonts w:eastAsia="Arial"/>
          <w:color w:val="000000" w:themeColor="text1"/>
          <w:szCs w:val="22"/>
        </w:rPr>
        <w:t xml:space="preserve">nitial </w:t>
      </w:r>
      <w:r>
        <w:rPr>
          <w:rFonts w:eastAsia="Arial"/>
          <w:color w:val="000000" w:themeColor="text1"/>
          <w:szCs w:val="22"/>
        </w:rPr>
        <w:t>consultation period</w:t>
      </w:r>
      <w:r w:rsidRPr="00AC68E9">
        <w:rPr>
          <w:rFonts w:eastAsia="Arial"/>
          <w:color w:val="000000" w:themeColor="text1"/>
          <w:szCs w:val="22"/>
        </w:rPr>
        <w:t xml:space="preserve">, a map </w:t>
      </w:r>
      <w:r w:rsidRPr="00AC68E9">
        <w:rPr>
          <w:color w:val="000000" w:themeColor="text1"/>
        </w:rPr>
        <w:t>showing the Revised Proposals, along with information about how to participate in the consultation, was displayed in public libraries and local council premises across Northern Ireland.</w:t>
      </w:r>
      <w:r>
        <w:rPr>
          <w:color w:val="000000" w:themeColor="text1"/>
        </w:rPr>
        <w:t xml:space="preserve"> </w:t>
      </w:r>
      <w:r w:rsidRPr="000B1EF9">
        <w:rPr>
          <w:rFonts w:eastAsia="Arial"/>
          <w:color w:val="000000" w:themeColor="text1"/>
          <w:szCs w:val="22"/>
        </w:rPr>
        <w:t xml:space="preserve">The Commission provided information and a range of </w:t>
      </w:r>
      <w:r>
        <w:rPr>
          <w:rFonts w:eastAsia="Arial"/>
          <w:color w:val="000000" w:themeColor="text1"/>
          <w:szCs w:val="22"/>
        </w:rPr>
        <w:t xml:space="preserve">consultation </w:t>
      </w:r>
      <w:r w:rsidRPr="000B1EF9">
        <w:rPr>
          <w:rFonts w:eastAsia="Arial"/>
          <w:color w:val="000000" w:themeColor="text1"/>
          <w:szCs w:val="22"/>
        </w:rPr>
        <w:t xml:space="preserve">resources via our website, including an interactive map of the Revised Proposals. We also issued a press release, used social media to boost </w:t>
      </w:r>
      <w:r w:rsidR="0048299D">
        <w:rPr>
          <w:rFonts w:eastAsia="Arial"/>
          <w:color w:val="000000" w:themeColor="text1"/>
          <w:szCs w:val="22"/>
        </w:rPr>
        <w:t>engagement</w:t>
      </w:r>
      <w:r w:rsidRPr="000B1EF9">
        <w:rPr>
          <w:rFonts w:eastAsia="Arial"/>
          <w:color w:val="000000" w:themeColor="text1"/>
          <w:szCs w:val="22"/>
        </w:rPr>
        <w:t>, and provided an online consultation portal to facilitate the submission of representations.</w:t>
      </w:r>
      <w:r>
        <w:rPr>
          <w:rFonts w:eastAsia="Arial"/>
          <w:color w:val="000000" w:themeColor="text1"/>
          <w:szCs w:val="22"/>
        </w:rPr>
        <w:t xml:space="preserve"> </w:t>
      </w:r>
      <w:r w:rsidRPr="008A59C1">
        <w:rPr>
          <w:rFonts w:eastAsia="Arial"/>
          <w:color w:val="000000" w:themeColor="text1"/>
          <w:szCs w:val="22"/>
        </w:rPr>
        <w:t>By the close of the third consultation period, 2</w:t>
      </w:r>
      <w:r>
        <w:rPr>
          <w:rFonts w:eastAsia="Arial"/>
          <w:color w:val="000000" w:themeColor="text1"/>
          <w:szCs w:val="22"/>
        </w:rPr>
        <w:t>8</w:t>
      </w:r>
      <w:r w:rsidRPr="008A59C1">
        <w:rPr>
          <w:rFonts w:eastAsia="Arial"/>
          <w:color w:val="000000" w:themeColor="text1"/>
          <w:szCs w:val="22"/>
        </w:rPr>
        <w:t xml:space="preserve"> written representations had been received.</w:t>
      </w:r>
      <w:r w:rsidRPr="000B1EF9">
        <w:rPr>
          <w:rFonts w:eastAsia="Arial"/>
          <w:color w:val="000000" w:themeColor="text1"/>
          <w:szCs w:val="22"/>
        </w:rPr>
        <w:t xml:space="preserve"> </w:t>
      </w:r>
      <w:r>
        <w:rPr>
          <w:rFonts w:eastAsia="Arial"/>
          <w:color w:val="000000" w:themeColor="text1"/>
          <w:szCs w:val="22"/>
        </w:rPr>
        <w:t xml:space="preserve">A petition had also been received. </w:t>
      </w:r>
      <w:r w:rsidRPr="00CA565A">
        <w:rPr>
          <w:rFonts w:eastAsia="Arial"/>
          <w:color w:val="000000" w:themeColor="text1"/>
          <w:szCs w:val="22"/>
        </w:rPr>
        <w:t xml:space="preserve">These </w:t>
      </w:r>
      <w:r>
        <w:rPr>
          <w:rFonts w:eastAsia="Arial"/>
          <w:color w:val="000000" w:themeColor="text1"/>
          <w:szCs w:val="22"/>
        </w:rPr>
        <w:t>materials were subsequently published on the Commission’s website</w:t>
      </w:r>
      <w:r w:rsidRPr="00CA565A">
        <w:rPr>
          <w:rFonts w:eastAsia="Arial"/>
          <w:color w:val="000000" w:themeColor="text1"/>
          <w:szCs w:val="22"/>
        </w:rPr>
        <w:t>.</w:t>
      </w:r>
      <w:r>
        <w:rPr>
          <w:rFonts w:eastAsia="Arial"/>
          <w:color w:val="000000" w:themeColor="text1"/>
          <w:szCs w:val="22"/>
        </w:rPr>
        <w:t xml:space="preserve"> Taking into account representations received throughout the review process</w:t>
      </w:r>
      <w:r w:rsidRPr="000B1EF9">
        <w:rPr>
          <w:rFonts w:eastAsia="Arial"/>
          <w:color w:val="000000" w:themeColor="text1"/>
          <w:szCs w:val="22"/>
        </w:rPr>
        <w:t>,</w:t>
      </w:r>
      <w:r>
        <w:rPr>
          <w:rFonts w:eastAsia="Arial"/>
          <w:color w:val="000000" w:themeColor="text1"/>
          <w:szCs w:val="22"/>
        </w:rPr>
        <w:t xml:space="preserve"> Commissioners will consider what final recommendations to make for Parliamentary constituencies in Northern Ireland</w:t>
      </w:r>
      <w:r w:rsidR="00746DFD">
        <w:rPr>
          <w:rFonts w:eastAsia="Arial"/>
          <w:color w:val="000000" w:themeColor="text1"/>
          <w:szCs w:val="22"/>
        </w:rPr>
        <w:t xml:space="preserve">, ahead of the </w:t>
      </w:r>
      <w:proofErr w:type="gramStart"/>
      <w:r w:rsidR="00746DFD">
        <w:rPr>
          <w:rFonts w:eastAsia="Arial"/>
          <w:color w:val="000000" w:themeColor="text1"/>
          <w:szCs w:val="22"/>
        </w:rPr>
        <w:t>1</w:t>
      </w:r>
      <w:r w:rsidR="00746DFD" w:rsidRPr="00746DFD">
        <w:rPr>
          <w:rFonts w:eastAsia="Arial"/>
          <w:color w:val="000000" w:themeColor="text1"/>
          <w:szCs w:val="22"/>
          <w:vertAlign w:val="superscript"/>
        </w:rPr>
        <w:t>st</w:t>
      </w:r>
      <w:proofErr w:type="gramEnd"/>
      <w:r w:rsidR="00746DFD">
        <w:rPr>
          <w:rFonts w:eastAsia="Arial"/>
          <w:color w:val="000000" w:themeColor="text1"/>
          <w:szCs w:val="22"/>
        </w:rPr>
        <w:t xml:space="preserve"> July 2023 statutory deadline.</w:t>
      </w:r>
    </w:p>
    <w:p w14:paraId="3E26E2D5" w14:textId="77777777" w:rsidR="00CF4E6F" w:rsidRPr="00CF4E6F" w:rsidRDefault="00CF4E6F" w:rsidP="00CF4E6F"/>
    <w:p w14:paraId="014AE991" w14:textId="77777777" w:rsidR="002E3626" w:rsidRPr="00A44FEE" w:rsidRDefault="002E3626">
      <w:pPr>
        <w:rPr>
          <w:color w:val="FF0000"/>
        </w:rPr>
      </w:pPr>
    </w:p>
    <w:p w14:paraId="7156E7DF" w14:textId="31776058" w:rsidR="00D93946" w:rsidRDefault="00D93946"/>
    <w:p w14:paraId="506B6A2A" w14:textId="77777777" w:rsidR="005F107E" w:rsidRPr="007D3907" w:rsidRDefault="005F107E" w:rsidP="005F107E">
      <w:pPr>
        <w:pStyle w:val="Heading1"/>
      </w:pPr>
      <w:bookmarkStart w:id="32" w:name="_Toc82682190"/>
      <w:bookmarkStart w:id="33" w:name="_Toc145583001"/>
      <w:r>
        <w:t>Section 6:</w:t>
      </w:r>
      <w:r w:rsidRPr="007D3907">
        <w:t xml:space="preserve"> Other activities</w:t>
      </w:r>
      <w:bookmarkEnd w:id="32"/>
      <w:bookmarkEnd w:id="33"/>
      <w:r w:rsidRPr="007D3907">
        <w:t xml:space="preserve"> </w:t>
      </w:r>
    </w:p>
    <w:p w14:paraId="43D4B93B" w14:textId="77777777" w:rsidR="005F107E" w:rsidRPr="00A10E81" w:rsidRDefault="005F107E" w:rsidP="00CF4E6F">
      <w:pPr>
        <w:pStyle w:val="Heading2"/>
      </w:pPr>
      <w:bookmarkStart w:id="34" w:name="_Toc82682191"/>
      <w:bookmarkStart w:id="35" w:name="_Toc145583002"/>
      <w:r>
        <w:t>6</w:t>
      </w:r>
      <w:r w:rsidRPr="00A10E81">
        <w:t>.1 Accommodation and IT provision</w:t>
      </w:r>
      <w:bookmarkEnd w:id="34"/>
      <w:bookmarkEnd w:id="35"/>
      <w:r w:rsidRPr="00A10E81">
        <w:t xml:space="preserve"> </w:t>
      </w:r>
    </w:p>
    <w:p w14:paraId="4F9ED828" w14:textId="13724C83" w:rsidR="005F107E" w:rsidRPr="006D1190" w:rsidRDefault="00367E3E" w:rsidP="00CF4E6F">
      <w:pPr>
        <w:spacing w:line="276" w:lineRule="auto"/>
        <w:rPr>
          <w:color w:val="FF0000"/>
        </w:rPr>
      </w:pPr>
      <w:r>
        <w:t>T</w:t>
      </w:r>
      <w:r w:rsidR="00562E4E">
        <w:t xml:space="preserve">he Commission utilises office facilities at Erskine House as </w:t>
      </w:r>
      <w:r w:rsidR="00CF4E6F">
        <w:t>required and</w:t>
      </w:r>
      <w:r w:rsidR="005F107E" w:rsidRPr="003D0561">
        <w:t xml:space="preserve"> </w:t>
      </w:r>
      <w:r w:rsidR="005F107E">
        <w:t>has continued to</w:t>
      </w:r>
      <w:r w:rsidR="005F107E" w:rsidRPr="003D0561">
        <w:t xml:space="preserve"> </w:t>
      </w:r>
      <w:r w:rsidR="00562E4E">
        <w:t>use</w:t>
      </w:r>
      <w:r w:rsidR="005F107E" w:rsidRPr="003D0561">
        <w:t xml:space="preserve"> the comprehensive service provid</w:t>
      </w:r>
      <w:r w:rsidR="005F107E">
        <w:t>ed by IT Assist for its IT and t</w:t>
      </w:r>
      <w:r w:rsidR="005F107E" w:rsidRPr="003D0561">
        <w:t>elephony</w:t>
      </w:r>
      <w:r w:rsidR="005F107E">
        <w:t xml:space="preserve"> requirements</w:t>
      </w:r>
      <w:r w:rsidR="005F107E" w:rsidRPr="003D0561">
        <w:t>.</w:t>
      </w:r>
    </w:p>
    <w:p w14:paraId="1BD7608F" w14:textId="77777777" w:rsidR="005F107E" w:rsidRPr="003D0561" w:rsidRDefault="005F107E" w:rsidP="005F107E"/>
    <w:p w14:paraId="30A00240" w14:textId="77777777" w:rsidR="005F107E" w:rsidRPr="00A10E81" w:rsidRDefault="005F107E" w:rsidP="00CF4E6F">
      <w:pPr>
        <w:pStyle w:val="Heading2"/>
      </w:pPr>
      <w:bookmarkStart w:id="36" w:name="_Toc82682192"/>
      <w:bookmarkStart w:id="37" w:name="_Toc145583003"/>
      <w:r>
        <w:t>6</w:t>
      </w:r>
      <w:r w:rsidRPr="00A10E81">
        <w:t>.2 Risk Management</w:t>
      </w:r>
      <w:bookmarkEnd w:id="36"/>
      <w:bookmarkEnd w:id="37"/>
      <w:r w:rsidRPr="00A10E81">
        <w:t xml:space="preserve"> </w:t>
      </w:r>
    </w:p>
    <w:p w14:paraId="058322DA" w14:textId="7AAB0D04" w:rsidR="005F107E" w:rsidRDefault="00F2359C" w:rsidP="00CF4E6F">
      <w:pPr>
        <w:spacing w:line="276" w:lineRule="auto"/>
      </w:pPr>
      <w:r>
        <w:t>The Commission’s</w:t>
      </w:r>
      <w:r w:rsidR="005F107E" w:rsidRPr="003D0561">
        <w:t xml:space="preserve"> Risk Management framework </w:t>
      </w:r>
      <w:r w:rsidR="005F107E">
        <w:t xml:space="preserve">is in </w:t>
      </w:r>
      <w:r w:rsidR="00FF39DF">
        <w:t>place and</w:t>
      </w:r>
      <w:r w:rsidR="005F107E">
        <w:t xml:space="preserve"> is kept under review.</w:t>
      </w:r>
    </w:p>
    <w:p w14:paraId="12DCB142" w14:textId="77777777" w:rsidR="005F107E" w:rsidRPr="003D0561" w:rsidRDefault="005F107E" w:rsidP="00CF4E6F">
      <w:pPr>
        <w:spacing w:line="276" w:lineRule="auto"/>
      </w:pPr>
    </w:p>
    <w:p w14:paraId="3788DCF6" w14:textId="77777777" w:rsidR="005F107E" w:rsidRPr="00A10E81" w:rsidRDefault="005F107E" w:rsidP="00CF4E6F">
      <w:pPr>
        <w:pStyle w:val="Heading2"/>
      </w:pPr>
      <w:bookmarkStart w:id="38" w:name="_Toc82682193"/>
      <w:bookmarkStart w:id="39" w:name="_Toc145583004"/>
      <w:r>
        <w:t>6</w:t>
      </w:r>
      <w:r w:rsidRPr="00A10E81">
        <w:t>.3 Staffing and training</w:t>
      </w:r>
      <w:bookmarkEnd w:id="38"/>
      <w:bookmarkEnd w:id="39"/>
      <w:r w:rsidRPr="00A10E81">
        <w:t xml:space="preserve"> </w:t>
      </w:r>
    </w:p>
    <w:p w14:paraId="189194BF" w14:textId="77777777" w:rsidR="005F107E" w:rsidRDefault="005F107E" w:rsidP="00CF4E6F">
      <w:pPr>
        <w:spacing w:line="276" w:lineRule="auto"/>
      </w:pPr>
      <w:r w:rsidRPr="003D0561">
        <w:t xml:space="preserve">Training </w:t>
      </w:r>
      <w:r>
        <w:t>has been delivered during this reporting year in line with Commission and staff requirements</w:t>
      </w:r>
      <w:r w:rsidRPr="003D0561">
        <w:t>.</w:t>
      </w:r>
    </w:p>
    <w:p w14:paraId="240432E3" w14:textId="77777777" w:rsidR="005F107E" w:rsidRPr="003D0561" w:rsidRDefault="005F107E" w:rsidP="005F107E"/>
    <w:p w14:paraId="5020FD97" w14:textId="77777777" w:rsidR="005F107E" w:rsidRDefault="005F107E" w:rsidP="005F107E">
      <w:pPr>
        <w:pStyle w:val="Heading2"/>
      </w:pPr>
      <w:bookmarkStart w:id="40" w:name="_Toc82682194"/>
      <w:bookmarkStart w:id="41" w:name="_Toc145583005"/>
      <w:r>
        <w:t>6</w:t>
      </w:r>
      <w:r w:rsidRPr="00A10E81">
        <w:t>.4 Liaison with others</w:t>
      </w:r>
      <w:bookmarkEnd w:id="40"/>
      <w:bookmarkEnd w:id="41"/>
      <w:r w:rsidRPr="00A10E81">
        <w:t xml:space="preserve"> </w:t>
      </w:r>
    </w:p>
    <w:p w14:paraId="1CAD5C81" w14:textId="77777777" w:rsidR="005F107E" w:rsidRPr="00CD0BD5" w:rsidRDefault="005F107E" w:rsidP="005F107E"/>
    <w:p w14:paraId="41C281C0" w14:textId="77777777" w:rsidR="005F107E" w:rsidRPr="00CF4E6F" w:rsidRDefault="005F107E" w:rsidP="005F107E">
      <w:pPr>
        <w:pStyle w:val="Heading3"/>
        <w:rPr>
          <w:sz w:val="24"/>
        </w:rPr>
      </w:pPr>
      <w:bookmarkStart w:id="42" w:name="_Toc82682195"/>
      <w:bookmarkStart w:id="43" w:name="_Toc145583006"/>
      <w:r w:rsidRPr="00CF4E6F">
        <w:rPr>
          <w:sz w:val="24"/>
        </w:rPr>
        <w:t>6.4.1 Northern Ireland Office</w:t>
      </w:r>
      <w:bookmarkEnd w:id="42"/>
      <w:bookmarkEnd w:id="43"/>
      <w:r w:rsidRPr="00CF4E6F">
        <w:rPr>
          <w:sz w:val="24"/>
        </w:rPr>
        <w:t xml:space="preserve"> </w:t>
      </w:r>
    </w:p>
    <w:p w14:paraId="5DF88820" w14:textId="41411726" w:rsidR="005F107E" w:rsidRPr="008F571C" w:rsidRDefault="00270C7F" w:rsidP="008F571C">
      <w:pPr>
        <w:spacing w:line="276" w:lineRule="auto"/>
        <w:jc w:val="both"/>
        <w:rPr>
          <w:rFonts w:eastAsia="Arial" w:cs="Arial"/>
        </w:rPr>
      </w:pPr>
      <w:r w:rsidRPr="004E2BA3">
        <w:t xml:space="preserve">The Commission </w:t>
      </w:r>
      <w:r w:rsidR="003007AE" w:rsidRPr="004E2BA3">
        <w:t>regularly</w:t>
      </w:r>
      <w:r w:rsidR="005F107E" w:rsidRPr="004E2BA3">
        <w:t xml:space="preserve"> </w:t>
      </w:r>
      <w:r w:rsidR="003007AE" w:rsidRPr="004E2BA3">
        <w:t xml:space="preserve">liaises </w:t>
      </w:r>
      <w:r w:rsidR="005F107E" w:rsidRPr="004E2BA3">
        <w:t>with the Northern Ireland Office as our sponsoring</w:t>
      </w:r>
      <w:r w:rsidR="008F571C" w:rsidRPr="004E2BA3">
        <w:t xml:space="preserve"> </w:t>
      </w:r>
      <w:r w:rsidR="005F107E" w:rsidRPr="004E2BA3">
        <w:t>department</w:t>
      </w:r>
      <w:r w:rsidR="00B97B7F" w:rsidRPr="004E2BA3">
        <w:t xml:space="preserve"> in relation to governance matters</w:t>
      </w:r>
      <w:r w:rsidR="005F107E" w:rsidRPr="004E2BA3">
        <w:t>, in l</w:t>
      </w:r>
      <w:r w:rsidR="003C2EEF" w:rsidRPr="004E2BA3">
        <w:t>ine with the Framework Document</w:t>
      </w:r>
      <w:r w:rsidR="00681461" w:rsidRPr="004E2BA3">
        <w:t>.</w:t>
      </w:r>
      <w:r w:rsidR="00681461" w:rsidRPr="004E2BA3">
        <w:rPr>
          <w:rFonts w:eastAsia="Arial" w:cs="Arial"/>
        </w:rPr>
        <w:t xml:space="preserve"> The Department has no role in relation to the operational matters connected with the Commission’s exercise of their powers and duties.</w:t>
      </w:r>
    </w:p>
    <w:p w14:paraId="228B2A9D" w14:textId="77777777" w:rsidR="005F107E" w:rsidRPr="00CF4E6F" w:rsidRDefault="005F107E" w:rsidP="005F107E"/>
    <w:p w14:paraId="4FEE8D98" w14:textId="77777777" w:rsidR="005F107E" w:rsidRPr="00CF4E6F" w:rsidRDefault="005F107E" w:rsidP="005F107E">
      <w:pPr>
        <w:pStyle w:val="Heading3"/>
        <w:rPr>
          <w:sz w:val="24"/>
        </w:rPr>
      </w:pPr>
      <w:bookmarkStart w:id="44" w:name="_Toc82682196"/>
      <w:bookmarkStart w:id="45" w:name="_Toc145583007"/>
      <w:r w:rsidRPr="00CF4E6F">
        <w:rPr>
          <w:sz w:val="24"/>
        </w:rPr>
        <w:t>6.4.2 Other Boundary Commissions</w:t>
      </w:r>
      <w:bookmarkEnd w:id="44"/>
      <w:bookmarkEnd w:id="45"/>
      <w:r w:rsidRPr="00CF4E6F">
        <w:rPr>
          <w:sz w:val="24"/>
        </w:rPr>
        <w:t xml:space="preserve"> </w:t>
      </w:r>
    </w:p>
    <w:p w14:paraId="0DBAE1C7" w14:textId="69F19304" w:rsidR="005F107E" w:rsidRPr="006D1190" w:rsidRDefault="005F107E" w:rsidP="00517CAA">
      <w:pPr>
        <w:spacing w:line="276" w:lineRule="auto"/>
      </w:pPr>
      <w:r w:rsidRPr="003D0561">
        <w:t>The Commission maintain</w:t>
      </w:r>
      <w:r>
        <w:t>s</w:t>
      </w:r>
      <w:r w:rsidRPr="003D0561">
        <w:t xml:space="preserve"> regular contact with the other UK Boundary Commissions on matters of mutual interest. The Commission </w:t>
      </w:r>
      <w:r>
        <w:t xml:space="preserve">attended </w:t>
      </w:r>
      <w:r w:rsidRPr="003D0561">
        <w:t xml:space="preserve">the annual meeting of UK Boundary Commissions </w:t>
      </w:r>
      <w:r w:rsidR="00FF39DF">
        <w:t>in November</w:t>
      </w:r>
      <w:r w:rsidR="006D1190" w:rsidRPr="006D1190">
        <w:t xml:space="preserve"> 2022</w:t>
      </w:r>
      <w:r w:rsidRPr="006D1190">
        <w:t>.</w:t>
      </w:r>
    </w:p>
    <w:p w14:paraId="557455CD" w14:textId="77777777" w:rsidR="005F107E" w:rsidRPr="003D0561" w:rsidRDefault="005F107E" w:rsidP="005F107E"/>
    <w:p w14:paraId="6B0C7063" w14:textId="3D33DEEB" w:rsidR="005F107E" w:rsidRPr="00CF4E6F" w:rsidRDefault="005F107E" w:rsidP="005F107E">
      <w:pPr>
        <w:pStyle w:val="Heading3"/>
        <w:rPr>
          <w:sz w:val="24"/>
        </w:rPr>
      </w:pPr>
      <w:bookmarkStart w:id="46" w:name="_Toc82682197"/>
      <w:bookmarkStart w:id="47" w:name="_Toc145583008"/>
      <w:r w:rsidRPr="00CF4E6F">
        <w:rPr>
          <w:sz w:val="24"/>
        </w:rPr>
        <w:t>6</w:t>
      </w:r>
      <w:r w:rsidR="003C2EEF" w:rsidRPr="00CF4E6F">
        <w:rPr>
          <w:sz w:val="24"/>
        </w:rPr>
        <w:t>.4.3 Land &amp;</w:t>
      </w:r>
      <w:r w:rsidRPr="00CF4E6F">
        <w:rPr>
          <w:sz w:val="24"/>
        </w:rPr>
        <w:t xml:space="preserve"> Property Services</w:t>
      </w:r>
      <w:bookmarkEnd w:id="46"/>
      <w:bookmarkEnd w:id="47"/>
      <w:r w:rsidRPr="00CF4E6F">
        <w:rPr>
          <w:sz w:val="24"/>
        </w:rPr>
        <w:t xml:space="preserve"> </w:t>
      </w:r>
    </w:p>
    <w:p w14:paraId="57407AC7" w14:textId="3ACF5BEF" w:rsidR="005F107E" w:rsidRDefault="005F107E" w:rsidP="00517CAA">
      <w:pPr>
        <w:spacing w:line="276" w:lineRule="auto"/>
      </w:pPr>
      <w:r>
        <w:t xml:space="preserve">During the period of this Report the Commission has had regular contact </w:t>
      </w:r>
      <w:r w:rsidRPr="003D0561">
        <w:t xml:space="preserve">with Land </w:t>
      </w:r>
      <w:r w:rsidR="0062037D">
        <w:t>&amp;</w:t>
      </w:r>
      <w:r w:rsidRPr="003D0561">
        <w:t xml:space="preserve"> Property Services (LPS)</w:t>
      </w:r>
      <w:r>
        <w:t xml:space="preserve"> in relation to the Geographic Information Systems (GIS) technology</w:t>
      </w:r>
      <w:r w:rsidRPr="003D0561">
        <w:t xml:space="preserve"> needed to support the </w:t>
      </w:r>
      <w:r>
        <w:t>Parliamentary</w:t>
      </w:r>
      <w:r w:rsidRPr="003D0561">
        <w:t xml:space="preserve"> </w:t>
      </w:r>
      <w:r w:rsidR="00990852">
        <w:t xml:space="preserve">Boundary </w:t>
      </w:r>
      <w:r w:rsidRPr="003D0561">
        <w:t>Review</w:t>
      </w:r>
      <w:r>
        <w:t>, and the delivery of related mapping.</w:t>
      </w:r>
    </w:p>
    <w:p w14:paraId="5FB30506" w14:textId="77777777" w:rsidR="005F107E" w:rsidRDefault="005F107E" w:rsidP="005F107E">
      <w:pPr>
        <w:rPr>
          <w:rFonts w:cs="Arial"/>
          <w:szCs w:val="28"/>
        </w:rPr>
      </w:pPr>
    </w:p>
    <w:p w14:paraId="71D4A41F" w14:textId="77777777" w:rsidR="005F107E" w:rsidRPr="00CF4E6F" w:rsidRDefault="005F107E" w:rsidP="005F107E">
      <w:pPr>
        <w:pStyle w:val="Heading3"/>
        <w:rPr>
          <w:sz w:val="24"/>
        </w:rPr>
      </w:pPr>
      <w:bookmarkStart w:id="48" w:name="_Toc82682198"/>
      <w:bookmarkStart w:id="49" w:name="_Toc145583009"/>
      <w:r w:rsidRPr="00CF4E6F">
        <w:rPr>
          <w:sz w:val="24"/>
        </w:rPr>
        <w:t>6.4.4 Northern Ireland Statistics and Research Agency</w:t>
      </w:r>
      <w:bookmarkEnd w:id="48"/>
      <w:bookmarkEnd w:id="49"/>
      <w:r w:rsidRPr="00CF4E6F">
        <w:rPr>
          <w:sz w:val="24"/>
        </w:rPr>
        <w:t xml:space="preserve"> </w:t>
      </w:r>
    </w:p>
    <w:p w14:paraId="05A93D84" w14:textId="77777777" w:rsidR="005F107E" w:rsidRDefault="005F107E" w:rsidP="00517CAA">
      <w:pPr>
        <w:spacing w:line="276" w:lineRule="auto"/>
      </w:pPr>
      <w:r w:rsidRPr="004420FB">
        <w:t>The Commission liaises with staff of the Northern Ireland Statistics and Research Agency (NI</w:t>
      </w:r>
      <w:r>
        <w:t>SRA) in relation to statistical and geo-statistical</w:t>
      </w:r>
      <w:r w:rsidRPr="004420FB">
        <w:t xml:space="preserve"> matters.</w:t>
      </w:r>
    </w:p>
    <w:p w14:paraId="48A994FE" w14:textId="77777777" w:rsidR="005F107E" w:rsidRPr="003D0561" w:rsidRDefault="005F107E" w:rsidP="005F107E"/>
    <w:p w14:paraId="2CC5BC47" w14:textId="77777777" w:rsidR="005F107E" w:rsidRPr="00CF4E6F" w:rsidRDefault="005F107E" w:rsidP="005F107E">
      <w:pPr>
        <w:pStyle w:val="Heading3"/>
        <w:rPr>
          <w:sz w:val="24"/>
        </w:rPr>
      </w:pPr>
      <w:bookmarkStart w:id="50" w:name="_Toc82682199"/>
      <w:bookmarkStart w:id="51" w:name="_Toc145583010"/>
      <w:r w:rsidRPr="00CF4E6F">
        <w:rPr>
          <w:sz w:val="24"/>
        </w:rPr>
        <w:t>6.4.5 The Electoral Office for Northern Ireland</w:t>
      </w:r>
      <w:bookmarkEnd w:id="50"/>
      <w:bookmarkEnd w:id="51"/>
      <w:r w:rsidRPr="00CF4E6F">
        <w:rPr>
          <w:sz w:val="24"/>
        </w:rPr>
        <w:t xml:space="preserve"> </w:t>
      </w:r>
    </w:p>
    <w:p w14:paraId="4B72FCE5" w14:textId="77777777" w:rsidR="003B1F5D" w:rsidRDefault="005F107E" w:rsidP="00DA56CA">
      <w:pPr>
        <w:rPr>
          <w:sz w:val="28"/>
        </w:rPr>
      </w:pPr>
      <w:r w:rsidRPr="003D0561">
        <w:t xml:space="preserve">The </w:t>
      </w:r>
      <w:r>
        <w:t>Commission liaises</w:t>
      </w:r>
      <w:r w:rsidRPr="003D0561">
        <w:t xml:space="preserve"> with </w:t>
      </w:r>
      <w:r>
        <w:t xml:space="preserve">staff of </w:t>
      </w:r>
      <w:r w:rsidRPr="003D0561">
        <w:t xml:space="preserve">the Electoral Office for Northern Ireland </w:t>
      </w:r>
      <w:r>
        <w:t xml:space="preserve">in relation to </w:t>
      </w:r>
      <w:r w:rsidRPr="003D0561">
        <w:t xml:space="preserve">information and </w:t>
      </w:r>
      <w:r>
        <w:t xml:space="preserve">advice on </w:t>
      </w:r>
      <w:r w:rsidRPr="003D0561">
        <w:t xml:space="preserve">electoral </w:t>
      </w:r>
      <w:r>
        <w:t>data</w:t>
      </w:r>
      <w:r w:rsidRPr="003D0561">
        <w:t xml:space="preserve"> </w:t>
      </w:r>
      <w:r>
        <w:t xml:space="preserve">required for the Parliamentary </w:t>
      </w:r>
      <w:r w:rsidR="00990852">
        <w:t xml:space="preserve">Boundary </w:t>
      </w:r>
      <w:r>
        <w:t>Review</w:t>
      </w:r>
      <w:r w:rsidRPr="003D0561">
        <w:t>.</w:t>
      </w:r>
    </w:p>
    <w:p w14:paraId="2292CC50" w14:textId="77777777" w:rsidR="003B1F5D" w:rsidRDefault="003B1F5D" w:rsidP="00DA56CA">
      <w:pPr>
        <w:rPr>
          <w:sz w:val="28"/>
        </w:rPr>
      </w:pPr>
    </w:p>
    <w:p w14:paraId="26457E22" w14:textId="77777777" w:rsidR="00FF39DF" w:rsidRDefault="00FF39DF" w:rsidP="00DA56CA">
      <w:pPr>
        <w:rPr>
          <w:sz w:val="28"/>
        </w:rPr>
      </w:pPr>
    </w:p>
    <w:p w14:paraId="74B4CBDC" w14:textId="77777777" w:rsidR="003B1F5D" w:rsidRDefault="003B1F5D" w:rsidP="00DA56CA">
      <w:pPr>
        <w:rPr>
          <w:sz w:val="28"/>
        </w:rPr>
      </w:pPr>
    </w:p>
    <w:p w14:paraId="467E2EF9" w14:textId="025EE300" w:rsidR="00E27D42" w:rsidRPr="0050174C" w:rsidRDefault="003B1F5D" w:rsidP="0050174C">
      <w:pPr>
        <w:pStyle w:val="Heading1"/>
      </w:pPr>
      <w:bookmarkStart w:id="52" w:name="_Toc145583011"/>
      <w:r>
        <w:t>Section 7: Expenditure</w:t>
      </w:r>
      <w:bookmarkEnd w:id="52"/>
    </w:p>
    <w:p w14:paraId="25A4201E" w14:textId="009DA17A" w:rsidR="005F107E" w:rsidRDefault="005F107E" w:rsidP="005F107E">
      <w:r w:rsidRPr="00770A21">
        <w:t>The C</w:t>
      </w:r>
      <w:r>
        <w:t>ommission’s operational</w:t>
      </w:r>
      <w:r w:rsidRPr="00770A21">
        <w:t xml:space="preserve"> expen</w:t>
      </w:r>
      <w:r>
        <w:t xml:space="preserve">diture in the financial year </w:t>
      </w:r>
      <w:r w:rsidR="00FF39DF">
        <w:t>2022/23</w:t>
      </w:r>
      <w:r>
        <w:t xml:space="preserve"> is shown in the table below</w:t>
      </w:r>
      <w:r w:rsidR="00CF4E6F">
        <w:t>:</w:t>
      </w:r>
    </w:p>
    <w:p w14:paraId="2470D72C" w14:textId="77777777" w:rsidR="005F107E" w:rsidRDefault="005F107E" w:rsidP="005F107E">
      <w:pPr>
        <w:pStyle w:val="Style1"/>
      </w:pPr>
    </w:p>
    <w:tbl>
      <w:tblPr>
        <w:tblW w:w="0" w:type="auto"/>
        <w:tblInd w:w="-10" w:type="dxa"/>
        <w:tblCellMar>
          <w:left w:w="0" w:type="dxa"/>
          <w:right w:w="0" w:type="dxa"/>
        </w:tblCellMar>
        <w:tblLook w:val="04A0" w:firstRow="1" w:lastRow="0" w:firstColumn="1" w:lastColumn="0" w:noHBand="0" w:noVBand="1"/>
      </w:tblPr>
      <w:tblGrid>
        <w:gridCol w:w="5529"/>
        <w:gridCol w:w="2669"/>
      </w:tblGrid>
      <w:tr w:rsidR="005F107E" w:rsidRPr="00173C4C" w14:paraId="694A86B0" w14:textId="77777777" w:rsidTr="004F2FE6">
        <w:trPr>
          <w:trHeight w:val="1231"/>
          <w:tblHeader/>
        </w:trPr>
        <w:tc>
          <w:tcPr>
            <w:tcW w:w="5529" w:type="dxa"/>
            <w:tcBorders>
              <w:top w:val="single" w:sz="8" w:space="0" w:color="1F497D"/>
              <w:left w:val="single" w:sz="8" w:space="0" w:color="1F497D"/>
              <w:bottom w:val="nil"/>
              <w:right w:val="single" w:sz="8" w:space="0" w:color="1F497D"/>
            </w:tcBorders>
            <w:shd w:val="clear" w:color="auto" w:fill="1F497D"/>
            <w:tcMar>
              <w:top w:w="0" w:type="dxa"/>
              <w:left w:w="108" w:type="dxa"/>
              <w:bottom w:w="0" w:type="dxa"/>
              <w:right w:w="108" w:type="dxa"/>
            </w:tcMar>
          </w:tcPr>
          <w:p w14:paraId="17FB7646" w14:textId="77777777" w:rsidR="005F107E" w:rsidRPr="00E12353" w:rsidRDefault="005F107E" w:rsidP="00A15394">
            <w:pPr>
              <w:spacing w:after="360"/>
              <w:rPr>
                <w:rFonts w:cs="Arial"/>
                <w:b/>
                <w:color w:val="FF0000"/>
              </w:rPr>
            </w:pPr>
          </w:p>
        </w:tc>
        <w:tc>
          <w:tcPr>
            <w:tcW w:w="2669" w:type="dxa"/>
            <w:tcBorders>
              <w:top w:val="single" w:sz="8" w:space="0" w:color="1F497D"/>
              <w:left w:val="nil"/>
              <w:bottom w:val="nil"/>
              <w:right w:val="single" w:sz="8" w:space="0" w:color="1F497D"/>
            </w:tcBorders>
            <w:shd w:val="clear" w:color="auto" w:fill="1F497D"/>
            <w:tcMar>
              <w:top w:w="0" w:type="dxa"/>
              <w:left w:w="108" w:type="dxa"/>
              <w:bottom w:w="0" w:type="dxa"/>
              <w:right w:w="108" w:type="dxa"/>
            </w:tcMar>
            <w:hideMark/>
          </w:tcPr>
          <w:p w14:paraId="2443E52F" w14:textId="77777777" w:rsidR="003672AC" w:rsidRDefault="005F107E" w:rsidP="003672AC">
            <w:pPr>
              <w:spacing w:before="80" w:after="120"/>
              <w:rPr>
                <w:rFonts w:cs="Arial"/>
                <w:b/>
                <w:color w:val="FFFFFF" w:themeColor="background1"/>
                <w:szCs w:val="28"/>
              </w:rPr>
            </w:pPr>
            <w:r w:rsidRPr="00E12353">
              <w:rPr>
                <w:rFonts w:cs="Arial"/>
                <w:b/>
                <w:color w:val="FFFFFF" w:themeColor="background1"/>
                <w:szCs w:val="28"/>
              </w:rPr>
              <w:t>Operational</w:t>
            </w:r>
            <w:r w:rsidR="003672AC">
              <w:rPr>
                <w:rFonts w:cs="Arial"/>
                <w:b/>
                <w:color w:val="FFFFFF" w:themeColor="background1"/>
                <w:szCs w:val="28"/>
              </w:rPr>
              <w:t xml:space="preserve"> </w:t>
            </w:r>
            <w:r w:rsidR="00B349F1">
              <w:rPr>
                <w:rFonts w:cs="Arial"/>
                <w:b/>
                <w:color w:val="FFFFFF" w:themeColor="background1"/>
                <w:szCs w:val="28"/>
              </w:rPr>
              <w:t xml:space="preserve">Expenditure </w:t>
            </w:r>
          </w:p>
          <w:p w14:paraId="68F06473" w14:textId="63B36FF4" w:rsidR="005F107E" w:rsidRPr="003672AC" w:rsidRDefault="00FF39DF" w:rsidP="003672AC">
            <w:pPr>
              <w:spacing w:before="80" w:after="120"/>
              <w:rPr>
                <w:rFonts w:cs="Arial"/>
                <w:b/>
                <w:color w:val="FFFFFF" w:themeColor="background1"/>
                <w:szCs w:val="28"/>
              </w:rPr>
            </w:pPr>
            <w:r>
              <w:rPr>
                <w:rFonts w:cs="Arial"/>
                <w:b/>
                <w:color w:val="FFFFFF" w:themeColor="background1"/>
                <w:szCs w:val="28"/>
              </w:rPr>
              <w:t>2022/23</w:t>
            </w:r>
            <w:r w:rsidR="005F107E" w:rsidRPr="00E12353">
              <w:rPr>
                <w:rFonts w:cs="Arial"/>
                <w:b/>
                <w:bCs/>
                <w:color w:val="FFFFFF" w:themeColor="background1"/>
              </w:rPr>
              <w:t xml:space="preserve"> (£k)</w:t>
            </w:r>
          </w:p>
        </w:tc>
      </w:tr>
      <w:tr w:rsidR="005F107E" w:rsidRPr="00453205" w14:paraId="7C084A6E" w14:textId="77777777" w:rsidTr="004F2FE6">
        <w:tc>
          <w:tcPr>
            <w:tcW w:w="5529" w:type="dxa"/>
            <w:tcBorders>
              <w:top w:val="single" w:sz="8" w:space="0" w:color="4F81BD"/>
              <w:left w:val="single" w:sz="8" w:space="0" w:color="4F81BD"/>
              <w:bottom w:val="nil"/>
              <w:right w:val="single" w:sz="8" w:space="0" w:color="1F497D"/>
            </w:tcBorders>
            <w:tcMar>
              <w:top w:w="0" w:type="dxa"/>
              <w:left w:w="108" w:type="dxa"/>
              <w:bottom w:w="0" w:type="dxa"/>
              <w:right w:w="108" w:type="dxa"/>
            </w:tcMar>
            <w:hideMark/>
          </w:tcPr>
          <w:p w14:paraId="6B1DF1E4" w14:textId="77777777" w:rsidR="005F107E" w:rsidRPr="00F371F5" w:rsidRDefault="005F107E" w:rsidP="00A15394">
            <w:pPr>
              <w:spacing w:after="360"/>
              <w:rPr>
                <w:rFonts w:cs="Arial"/>
                <w:b/>
                <w:bCs/>
              </w:rPr>
            </w:pPr>
            <w:r w:rsidRPr="00F371F5">
              <w:rPr>
                <w:rFonts w:cs="Arial"/>
                <w:b/>
                <w:bCs/>
              </w:rPr>
              <w:t>Staff Costs:</w:t>
            </w:r>
          </w:p>
        </w:tc>
        <w:tc>
          <w:tcPr>
            <w:tcW w:w="2669" w:type="dxa"/>
            <w:tcBorders>
              <w:top w:val="single" w:sz="8" w:space="0" w:color="4F81BD"/>
              <w:left w:val="nil"/>
              <w:bottom w:val="nil"/>
              <w:right w:val="single" w:sz="8" w:space="0" w:color="4F81BD"/>
            </w:tcBorders>
            <w:tcMar>
              <w:top w:w="0" w:type="dxa"/>
              <w:left w:w="108" w:type="dxa"/>
              <w:bottom w:w="0" w:type="dxa"/>
              <w:right w:w="108" w:type="dxa"/>
            </w:tcMar>
          </w:tcPr>
          <w:p w14:paraId="76D59D81" w14:textId="77777777" w:rsidR="005F107E" w:rsidRPr="00F371F5" w:rsidRDefault="005F107E" w:rsidP="00A15394">
            <w:pPr>
              <w:spacing w:after="360"/>
              <w:rPr>
                <w:rFonts w:cs="Arial"/>
                <w:b/>
              </w:rPr>
            </w:pPr>
          </w:p>
        </w:tc>
      </w:tr>
      <w:tr w:rsidR="005F107E" w:rsidRPr="00453205" w14:paraId="2E068E92" w14:textId="77777777" w:rsidTr="004F2FE6">
        <w:tc>
          <w:tcPr>
            <w:tcW w:w="5529" w:type="dxa"/>
            <w:tcBorders>
              <w:top w:val="nil"/>
              <w:left w:val="single" w:sz="8" w:space="0" w:color="1F497D"/>
              <w:bottom w:val="single" w:sz="8" w:space="0" w:color="1F497D"/>
              <w:right w:val="single" w:sz="8" w:space="0" w:color="1F497D"/>
            </w:tcBorders>
            <w:tcMar>
              <w:top w:w="0" w:type="dxa"/>
              <w:left w:w="108" w:type="dxa"/>
              <w:bottom w:w="0" w:type="dxa"/>
              <w:right w:w="108" w:type="dxa"/>
            </w:tcMar>
            <w:hideMark/>
          </w:tcPr>
          <w:p w14:paraId="651C65CE" w14:textId="4BF9CB8E" w:rsidR="00E12353" w:rsidRPr="00F371F5" w:rsidRDefault="005F107E" w:rsidP="00A15394">
            <w:pPr>
              <w:spacing w:after="360"/>
              <w:rPr>
                <w:rFonts w:cs="Arial"/>
              </w:rPr>
            </w:pPr>
            <w:r w:rsidRPr="00F371F5">
              <w:rPr>
                <w:rFonts w:cs="Arial"/>
              </w:rPr>
              <w:t>Salaries &amp; related costs</w:t>
            </w:r>
          </w:p>
        </w:tc>
        <w:tc>
          <w:tcPr>
            <w:tcW w:w="2669" w:type="dxa"/>
            <w:tcBorders>
              <w:top w:val="nil"/>
              <w:left w:val="nil"/>
              <w:bottom w:val="single" w:sz="8" w:space="0" w:color="1F497D"/>
              <w:right w:val="single" w:sz="8" w:space="0" w:color="1F497D"/>
            </w:tcBorders>
            <w:tcMar>
              <w:top w:w="0" w:type="dxa"/>
              <w:left w:w="108" w:type="dxa"/>
              <w:bottom w:w="0" w:type="dxa"/>
              <w:right w:w="108" w:type="dxa"/>
            </w:tcMar>
            <w:hideMark/>
          </w:tcPr>
          <w:p w14:paraId="0D7A75D1" w14:textId="22BB6788" w:rsidR="005F107E" w:rsidRPr="00F371F5" w:rsidRDefault="00FF39DF" w:rsidP="00A15394">
            <w:pPr>
              <w:spacing w:after="360"/>
              <w:rPr>
                <w:rFonts w:cs="Arial"/>
                <w:b/>
              </w:rPr>
            </w:pPr>
            <w:r w:rsidRPr="009F087E">
              <w:rPr>
                <w:rFonts w:cs="Arial"/>
                <w:b/>
              </w:rPr>
              <w:t>16</w:t>
            </w:r>
            <w:r>
              <w:rPr>
                <w:rFonts w:cs="Arial"/>
                <w:b/>
              </w:rPr>
              <w:t>7.4</w:t>
            </w:r>
          </w:p>
        </w:tc>
      </w:tr>
      <w:tr w:rsidR="005F107E" w:rsidRPr="00453205" w14:paraId="57B179B6" w14:textId="77777777" w:rsidTr="004F2FE6">
        <w:tc>
          <w:tcPr>
            <w:tcW w:w="5529" w:type="dxa"/>
            <w:tcBorders>
              <w:top w:val="nil"/>
              <w:left w:val="single" w:sz="8" w:space="0" w:color="4F81BD"/>
              <w:bottom w:val="nil"/>
              <w:right w:val="single" w:sz="8" w:space="0" w:color="1F497D"/>
            </w:tcBorders>
            <w:tcMar>
              <w:top w:w="0" w:type="dxa"/>
              <w:left w:w="108" w:type="dxa"/>
              <w:bottom w:w="0" w:type="dxa"/>
              <w:right w:w="108" w:type="dxa"/>
            </w:tcMar>
            <w:hideMark/>
          </w:tcPr>
          <w:p w14:paraId="4C9840FE" w14:textId="77777777" w:rsidR="005F107E" w:rsidRPr="00F371F5" w:rsidRDefault="005F107E" w:rsidP="00A15394">
            <w:pPr>
              <w:spacing w:after="360"/>
              <w:rPr>
                <w:rFonts w:cs="Arial"/>
                <w:b/>
                <w:bCs/>
              </w:rPr>
            </w:pPr>
            <w:r w:rsidRPr="00F371F5">
              <w:rPr>
                <w:rFonts w:cs="Arial"/>
                <w:b/>
                <w:bCs/>
              </w:rPr>
              <w:t>Commissioners’ Costs:</w:t>
            </w:r>
          </w:p>
        </w:tc>
        <w:tc>
          <w:tcPr>
            <w:tcW w:w="2669" w:type="dxa"/>
            <w:tcBorders>
              <w:top w:val="nil"/>
              <w:left w:val="nil"/>
              <w:bottom w:val="nil"/>
              <w:right w:val="single" w:sz="8" w:space="0" w:color="4F81BD"/>
            </w:tcBorders>
            <w:tcMar>
              <w:top w:w="0" w:type="dxa"/>
              <w:left w:w="108" w:type="dxa"/>
              <w:bottom w:w="0" w:type="dxa"/>
              <w:right w:w="108" w:type="dxa"/>
            </w:tcMar>
          </w:tcPr>
          <w:p w14:paraId="080234D5" w14:textId="77777777" w:rsidR="005F107E" w:rsidRPr="00F371F5" w:rsidRDefault="005F107E" w:rsidP="00A15394">
            <w:pPr>
              <w:spacing w:after="360"/>
              <w:rPr>
                <w:rFonts w:cs="Arial"/>
                <w:b/>
              </w:rPr>
            </w:pPr>
          </w:p>
        </w:tc>
      </w:tr>
      <w:tr w:rsidR="005F107E" w:rsidRPr="00453205" w14:paraId="4702A924"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4E972D02" w14:textId="63038AEC" w:rsidR="005F107E" w:rsidRPr="00F371F5" w:rsidRDefault="005F107E" w:rsidP="00A15394">
            <w:pPr>
              <w:spacing w:after="360"/>
              <w:rPr>
                <w:rFonts w:cs="Arial"/>
              </w:rPr>
            </w:pPr>
            <w:r w:rsidRPr="00F371F5">
              <w:rPr>
                <w:rFonts w:cs="Arial"/>
              </w:rPr>
              <w:t>Members’ attendance allowances</w:t>
            </w:r>
            <w:r w:rsidR="004F2FE6">
              <w:rPr>
                <w:rFonts w:cs="Arial"/>
              </w:rPr>
              <w:t xml:space="preserve"> &amp; related costs</w:t>
            </w:r>
          </w:p>
        </w:tc>
        <w:tc>
          <w:tcPr>
            <w:tcW w:w="2669" w:type="dxa"/>
            <w:tcBorders>
              <w:top w:val="nil"/>
              <w:left w:val="nil"/>
              <w:bottom w:val="nil"/>
              <w:right w:val="single" w:sz="8" w:space="0" w:color="1F497D"/>
            </w:tcBorders>
            <w:tcMar>
              <w:top w:w="0" w:type="dxa"/>
              <w:left w:w="108" w:type="dxa"/>
              <w:bottom w:w="0" w:type="dxa"/>
              <w:right w:w="108" w:type="dxa"/>
            </w:tcMar>
            <w:hideMark/>
          </w:tcPr>
          <w:p w14:paraId="18A6832A" w14:textId="65084C22" w:rsidR="005F107E" w:rsidRPr="00F371F5" w:rsidRDefault="00FF39DF" w:rsidP="00A15394">
            <w:pPr>
              <w:spacing w:after="360"/>
              <w:rPr>
                <w:rFonts w:cs="Arial"/>
                <w:b/>
              </w:rPr>
            </w:pPr>
            <w:r w:rsidRPr="009F087E">
              <w:rPr>
                <w:rFonts w:cs="Arial"/>
                <w:b/>
              </w:rPr>
              <w:t>3</w:t>
            </w:r>
            <w:r>
              <w:rPr>
                <w:rFonts w:cs="Arial"/>
                <w:b/>
              </w:rPr>
              <w:t>7.2</w:t>
            </w:r>
          </w:p>
        </w:tc>
      </w:tr>
      <w:tr w:rsidR="005F107E" w:rsidRPr="00453205" w14:paraId="4E5E2CCA" w14:textId="77777777" w:rsidTr="004F2FE6">
        <w:tc>
          <w:tcPr>
            <w:tcW w:w="5529" w:type="dxa"/>
            <w:tcBorders>
              <w:top w:val="single" w:sz="8" w:space="0" w:color="1F497D"/>
              <w:left w:val="single" w:sz="8" w:space="0" w:color="4F81BD"/>
              <w:bottom w:val="nil"/>
              <w:right w:val="single" w:sz="8" w:space="0" w:color="1F497D"/>
            </w:tcBorders>
            <w:tcMar>
              <w:top w:w="0" w:type="dxa"/>
              <w:left w:w="108" w:type="dxa"/>
              <w:bottom w:w="0" w:type="dxa"/>
              <w:right w:w="108" w:type="dxa"/>
            </w:tcMar>
            <w:hideMark/>
          </w:tcPr>
          <w:p w14:paraId="4C1F9D79" w14:textId="77777777" w:rsidR="005F107E" w:rsidRPr="00F371F5" w:rsidRDefault="005F107E" w:rsidP="00A15394">
            <w:pPr>
              <w:spacing w:after="360"/>
              <w:rPr>
                <w:rFonts w:cs="Arial"/>
                <w:b/>
                <w:bCs/>
              </w:rPr>
            </w:pPr>
            <w:r w:rsidRPr="00F371F5">
              <w:rPr>
                <w:rFonts w:cs="Arial"/>
                <w:b/>
                <w:bCs/>
              </w:rPr>
              <w:t>Non-Staff Costs:</w:t>
            </w:r>
          </w:p>
        </w:tc>
        <w:tc>
          <w:tcPr>
            <w:tcW w:w="2669" w:type="dxa"/>
            <w:tcBorders>
              <w:top w:val="single" w:sz="8" w:space="0" w:color="1F497D"/>
              <w:left w:val="nil"/>
              <w:bottom w:val="nil"/>
              <w:right w:val="single" w:sz="8" w:space="0" w:color="4F81BD"/>
            </w:tcBorders>
            <w:tcMar>
              <w:top w:w="0" w:type="dxa"/>
              <w:left w:w="108" w:type="dxa"/>
              <w:bottom w:w="0" w:type="dxa"/>
              <w:right w:w="108" w:type="dxa"/>
            </w:tcMar>
          </w:tcPr>
          <w:p w14:paraId="73E90B2A" w14:textId="77777777" w:rsidR="005F107E" w:rsidRPr="00F371F5" w:rsidRDefault="005F107E" w:rsidP="00A15394">
            <w:pPr>
              <w:spacing w:after="360"/>
              <w:rPr>
                <w:rFonts w:cs="Arial"/>
                <w:b/>
              </w:rPr>
            </w:pPr>
          </w:p>
        </w:tc>
      </w:tr>
      <w:tr w:rsidR="005F107E" w:rsidRPr="00453205" w14:paraId="43AD3980"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0DE915D5" w14:textId="6E693664" w:rsidR="005F107E" w:rsidRPr="00F371F5" w:rsidRDefault="005F107E" w:rsidP="00A15394">
            <w:pPr>
              <w:spacing w:after="360"/>
              <w:rPr>
                <w:rFonts w:cs="Arial"/>
              </w:rPr>
            </w:pPr>
            <w:r w:rsidRPr="00F371F5">
              <w:rPr>
                <w:rFonts w:cs="Arial"/>
              </w:rPr>
              <w:t xml:space="preserve">Accommodation &amp; </w:t>
            </w:r>
            <w:r w:rsidR="004F2FE6">
              <w:rPr>
                <w:rFonts w:cs="Arial"/>
              </w:rPr>
              <w:t>related c</w:t>
            </w:r>
            <w:r w:rsidRPr="00F371F5">
              <w:rPr>
                <w:rFonts w:cs="Arial"/>
              </w:rPr>
              <w:t>osts</w:t>
            </w:r>
          </w:p>
        </w:tc>
        <w:tc>
          <w:tcPr>
            <w:tcW w:w="2669" w:type="dxa"/>
            <w:tcBorders>
              <w:top w:val="nil"/>
              <w:left w:val="nil"/>
              <w:bottom w:val="nil"/>
              <w:right w:val="single" w:sz="8" w:space="0" w:color="1F497D"/>
            </w:tcBorders>
            <w:tcMar>
              <w:top w:w="0" w:type="dxa"/>
              <w:left w:w="108" w:type="dxa"/>
              <w:bottom w:w="0" w:type="dxa"/>
              <w:right w:w="108" w:type="dxa"/>
            </w:tcMar>
            <w:hideMark/>
          </w:tcPr>
          <w:p w14:paraId="41F734B1" w14:textId="3BD36EB3" w:rsidR="005F107E" w:rsidRPr="00F371F5" w:rsidRDefault="00FF39DF" w:rsidP="00A15394">
            <w:pPr>
              <w:spacing w:after="360"/>
              <w:rPr>
                <w:rFonts w:cs="Arial"/>
                <w:b/>
              </w:rPr>
            </w:pPr>
            <w:r w:rsidRPr="009F087E">
              <w:rPr>
                <w:rFonts w:cs="Arial"/>
                <w:b/>
              </w:rPr>
              <w:t>3</w:t>
            </w:r>
            <w:r>
              <w:rPr>
                <w:rFonts w:cs="Arial"/>
                <w:b/>
              </w:rPr>
              <w:t>.1</w:t>
            </w:r>
          </w:p>
        </w:tc>
      </w:tr>
      <w:tr w:rsidR="005F107E" w:rsidRPr="00453205" w14:paraId="0B233384" w14:textId="77777777" w:rsidTr="004F2FE6">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6783BD1D" w14:textId="5FE48398" w:rsidR="005F107E" w:rsidRPr="00F371F5" w:rsidRDefault="00FF39DF" w:rsidP="00A15394">
            <w:pPr>
              <w:spacing w:after="360"/>
              <w:rPr>
                <w:rFonts w:cs="Arial"/>
              </w:rPr>
            </w:pPr>
            <w:r>
              <w:rPr>
                <w:rFonts w:cs="Arial"/>
              </w:rPr>
              <w:t>Office costs (</w:t>
            </w:r>
            <w:r w:rsidR="005F107E" w:rsidRPr="00F371F5">
              <w:rPr>
                <w:rFonts w:cs="Arial"/>
              </w:rPr>
              <w:t>IT</w:t>
            </w:r>
            <w:r>
              <w:rPr>
                <w:rFonts w:cs="Arial"/>
              </w:rPr>
              <w:t xml:space="preserve">, </w:t>
            </w:r>
            <w:r w:rsidR="005F107E" w:rsidRPr="00F371F5">
              <w:rPr>
                <w:rFonts w:cs="Arial"/>
              </w:rPr>
              <w:t>telephony</w:t>
            </w:r>
            <w:r>
              <w:rPr>
                <w:rFonts w:cs="Arial"/>
              </w:rPr>
              <w:t xml:space="preserve"> etc)</w:t>
            </w:r>
          </w:p>
        </w:tc>
        <w:tc>
          <w:tcPr>
            <w:tcW w:w="2669" w:type="dxa"/>
            <w:tcBorders>
              <w:top w:val="nil"/>
              <w:left w:val="nil"/>
              <w:bottom w:val="nil"/>
              <w:right w:val="single" w:sz="8" w:space="0" w:color="1F497D"/>
            </w:tcBorders>
            <w:tcMar>
              <w:top w:w="0" w:type="dxa"/>
              <w:left w:w="108" w:type="dxa"/>
              <w:bottom w:w="0" w:type="dxa"/>
              <w:right w:w="108" w:type="dxa"/>
            </w:tcMar>
            <w:hideMark/>
          </w:tcPr>
          <w:p w14:paraId="43FAE4AA" w14:textId="6FE0F812" w:rsidR="005F107E" w:rsidRPr="00F371F5" w:rsidRDefault="00FF39DF" w:rsidP="00A15394">
            <w:pPr>
              <w:spacing w:after="360"/>
              <w:rPr>
                <w:rFonts w:cs="Arial"/>
                <w:b/>
              </w:rPr>
            </w:pPr>
            <w:r>
              <w:rPr>
                <w:rFonts w:cs="Arial"/>
                <w:b/>
              </w:rPr>
              <w:t>10.0</w:t>
            </w:r>
          </w:p>
        </w:tc>
      </w:tr>
      <w:tr w:rsidR="005F107E" w:rsidRPr="00453205" w14:paraId="604D59D4" w14:textId="77777777" w:rsidTr="004F2FE6">
        <w:trPr>
          <w:trHeight w:val="754"/>
        </w:trPr>
        <w:tc>
          <w:tcPr>
            <w:tcW w:w="5529" w:type="dxa"/>
            <w:tcBorders>
              <w:top w:val="nil"/>
              <w:left w:val="single" w:sz="8" w:space="0" w:color="1F497D"/>
              <w:bottom w:val="nil"/>
              <w:right w:val="single" w:sz="8" w:space="0" w:color="1F497D"/>
            </w:tcBorders>
            <w:tcMar>
              <w:top w:w="0" w:type="dxa"/>
              <w:left w:w="108" w:type="dxa"/>
              <w:bottom w:w="0" w:type="dxa"/>
              <w:right w:w="108" w:type="dxa"/>
            </w:tcMar>
            <w:hideMark/>
          </w:tcPr>
          <w:p w14:paraId="607BF5B0" w14:textId="472A2444" w:rsidR="005F107E" w:rsidRPr="00F371F5" w:rsidRDefault="005F107E" w:rsidP="00A15394">
            <w:pPr>
              <w:spacing w:after="360"/>
              <w:rPr>
                <w:rFonts w:cs="Arial"/>
              </w:rPr>
            </w:pPr>
            <w:r w:rsidRPr="00F371F5">
              <w:rPr>
                <w:rFonts w:cs="Arial"/>
              </w:rPr>
              <w:t xml:space="preserve">Professional </w:t>
            </w:r>
            <w:r w:rsidR="00281A4C">
              <w:rPr>
                <w:rFonts w:cs="Arial"/>
              </w:rPr>
              <w:t>f</w:t>
            </w:r>
            <w:r w:rsidRPr="00F371F5">
              <w:rPr>
                <w:rFonts w:cs="Arial"/>
              </w:rPr>
              <w:t>ees</w:t>
            </w:r>
          </w:p>
        </w:tc>
        <w:tc>
          <w:tcPr>
            <w:tcW w:w="2669" w:type="dxa"/>
            <w:tcBorders>
              <w:top w:val="nil"/>
              <w:left w:val="nil"/>
              <w:bottom w:val="nil"/>
              <w:right w:val="single" w:sz="8" w:space="0" w:color="1F497D"/>
            </w:tcBorders>
            <w:tcMar>
              <w:top w:w="0" w:type="dxa"/>
              <w:left w:w="108" w:type="dxa"/>
              <w:bottom w:w="0" w:type="dxa"/>
              <w:right w:w="108" w:type="dxa"/>
            </w:tcMar>
            <w:hideMark/>
          </w:tcPr>
          <w:p w14:paraId="0E8D5D9F" w14:textId="3AF78292" w:rsidR="005F107E" w:rsidRPr="00F371F5" w:rsidRDefault="00FF39DF" w:rsidP="00A15394">
            <w:pPr>
              <w:spacing w:after="360"/>
              <w:rPr>
                <w:rFonts w:cs="Arial"/>
                <w:b/>
              </w:rPr>
            </w:pPr>
            <w:r w:rsidRPr="009F087E">
              <w:rPr>
                <w:rFonts w:cs="Arial"/>
                <w:b/>
              </w:rPr>
              <w:t>3</w:t>
            </w:r>
            <w:r>
              <w:rPr>
                <w:rFonts w:cs="Arial"/>
                <w:b/>
              </w:rPr>
              <w:t>0</w:t>
            </w:r>
            <w:r w:rsidRPr="009F087E">
              <w:rPr>
                <w:rFonts w:cs="Arial"/>
                <w:b/>
              </w:rPr>
              <w:t>.</w:t>
            </w:r>
            <w:r>
              <w:rPr>
                <w:rFonts w:cs="Arial"/>
                <w:b/>
              </w:rPr>
              <w:t>7</w:t>
            </w:r>
          </w:p>
        </w:tc>
      </w:tr>
      <w:tr w:rsidR="005F107E" w:rsidRPr="00453205" w14:paraId="42CE8EBF" w14:textId="77777777" w:rsidTr="004F2FE6">
        <w:tc>
          <w:tcPr>
            <w:tcW w:w="5529" w:type="dxa"/>
            <w:tcBorders>
              <w:top w:val="nil"/>
              <w:left w:val="single" w:sz="8" w:space="0" w:color="4F81BD"/>
              <w:bottom w:val="nil"/>
              <w:right w:val="single" w:sz="8" w:space="0" w:color="1F497D"/>
            </w:tcBorders>
            <w:tcMar>
              <w:top w:w="0" w:type="dxa"/>
              <w:left w:w="108" w:type="dxa"/>
              <w:bottom w:w="0" w:type="dxa"/>
              <w:right w:w="108" w:type="dxa"/>
            </w:tcMar>
            <w:hideMark/>
          </w:tcPr>
          <w:p w14:paraId="127BF548" w14:textId="77777777" w:rsidR="005F107E" w:rsidRPr="00F371F5" w:rsidRDefault="005F107E" w:rsidP="00A15394">
            <w:pPr>
              <w:spacing w:after="360"/>
              <w:rPr>
                <w:rFonts w:cs="Arial"/>
                <w:b/>
              </w:rPr>
            </w:pPr>
          </w:p>
        </w:tc>
        <w:tc>
          <w:tcPr>
            <w:tcW w:w="2669" w:type="dxa"/>
            <w:tcBorders>
              <w:top w:val="nil"/>
              <w:left w:val="nil"/>
              <w:bottom w:val="nil"/>
              <w:right w:val="single" w:sz="8" w:space="0" w:color="4F81BD"/>
            </w:tcBorders>
            <w:tcMar>
              <w:top w:w="0" w:type="dxa"/>
              <w:left w:w="108" w:type="dxa"/>
              <w:bottom w:w="0" w:type="dxa"/>
              <w:right w:w="108" w:type="dxa"/>
            </w:tcMar>
            <w:hideMark/>
          </w:tcPr>
          <w:p w14:paraId="387D87C6" w14:textId="77777777" w:rsidR="005F107E" w:rsidRPr="00F371F5" w:rsidRDefault="005F107E" w:rsidP="00A15394">
            <w:pPr>
              <w:spacing w:after="360"/>
              <w:rPr>
                <w:rFonts w:cs="Arial"/>
                <w:b/>
              </w:rPr>
            </w:pPr>
          </w:p>
        </w:tc>
      </w:tr>
      <w:tr w:rsidR="005F107E" w:rsidRPr="00173C4C" w14:paraId="3AA281F9" w14:textId="77777777" w:rsidTr="004F2FE6">
        <w:tc>
          <w:tcPr>
            <w:tcW w:w="5529" w:type="dxa"/>
            <w:tcBorders>
              <w:top w:val="single" w:sz="8" w:space="0" w:color="1F497D"/>
              <w:left w:val="single" w:sz="8" w:space="0" w:color="4F81BD"/>
              <w:bottom w:val="single" w:sz="8" w:space="0" w:color="4F81BD"/>
              <w:right w:val="single" w:sz="8" w:space="0" w:color="1F497D"/>
            </w:tcBorders>
            <w:tcMar>
              <w:top w:w="0" w:type="dxa"/>
              <w:left w:w="108" w:type="dxa"/>
              <w:bottom w:w="0" w:type="dxa"/>
              <w:right w:w="108" w:type="dxa"/>
            </w:tcMar>
            <w:hideMark/>
          </w:tcPr>
          <w:p w14:paraId="09470ABC" w14:textId="77777777" w:rsidR="005F107E" w:rsidRPr="00F371F5" w:rsidRDefault="005F107E" w:rsidP="00A15394">
            <w:pPr>
              <w:spacing w:after="360"/>
              <w:rPr>
                <w:rFonts w:cs="Arial"/>
                <w:b/>
              </w:rPr>
            </w:pPr>
            <w:r w:rsidRPr="00F371F5">
              <w:rPr>
                <w:rFonts w:cs="Arial"/>
                <w:b/>
              </w:rPr>
              <w:t>Total</w:t>
            </w:r>
          </w:p>
        </w:tc>
        <w:tc>
          <w:tcPr>
            <w:tcW w:w="2669" w:type="dxa"/>
            <w:tcBorders>
              <w:top w:val="single" w:sz="8" w:space="0" w:color="1F497D"/>
              <w:left w:val="nil"/>
              <w:bottom w:val="single" w:sz="8" w:space="0" w:color="4F81BD"/>
              <w:right w:val="single" w:sz="8" w:space="0" w:color="4F81BD"/>
            </w:tcBorders>
            <w:tcMar>
              <w:top w:w="0" w:type="dxa"/>
              <w:left w:w="108" w:type="dxa"/>
              <w:bottom w:w="0" w:type="dxa"/>
              <w:right w:w="108" w:type="dxa"/>
            </w:tcMar>
            <w:hideMark/>
          </w:tcPr>
          <w:p w14:paraId="05737D81" w14:textId="03923965" w:rsidR="005F107E" w:rsidRPr="00F371F5" w:rsidRDefault="00FF39DF" w:rsidP="00A15394">
            <w:pPr>
              <w:spacing w:after="360"/>
              <w:rPr>
                <w:rFonts w:cs="Arial"/>
                <w:b/>
              </w:rPr>
            </w:pPr>
            <w:r w:rsidRPr="009F087E">
              <w:rPr>
                <w:rFonts w:cs="Arial"/>
                <w:b/>
              </w:rPr>
              <w:t>248.4</w:t>
            </w:r>
          </w:p>
        </w:tc>
      </w:tr>
    </w:tbl>
    <w:p w14:paraId="07610B92" w14:textId="77777777" w:rsidR="005F107E" w:rsidRPr="00AB2AEA" w:rsidRDefault="005F107E" w:rsidP="005F107E">
      <w:pPr>
        <w:rPr>
          <w:rFonts w:cs="Arial"/>
          <w:sz w:val="20"/>
          <w:szCs w:val="20"/>
        </w:rPr>
      </w:pPr>
      <w:r>
        <w:rPr>
          <w:rFonts w:cs="Arial"/>
        </w:rPr>
        <w:t xml:space="preserve"> </w:t>
      </w:r>
    </w:p>
    <w:p w14:paraId="310598E9" w14:textId="77777777" w:rsidR="005F107E" w:rsidRDefault="005F107E" w:rsidP="005F107E"/>
    <w:p w14:paraId="3EC7F750" w14:textId="77777777" w:rsidR="005F107E" w:rsidRDefault="005F107E" w:rsidP="00517CAA">
      <w:pPr>
        <w:spacing w:line="276" w:lineRule="auto"/>
      </w:pPr>
      <w:r w:rsidRPr="007E1C52">
        <w:t xml:space="preserve">Salary costs are determined by the pay arrangements for our staff who are on loan or secondment from </w:t>
      </w:r>
      <w:r>
        <w:t>other public bodies</w:t>
      </w:r>
      <w:r w:rsidRPr="007E1C52">
        <w:t xml:space="preserve">. Commissioners’ fees are determined by the Secretary of State for Northern Ireland and cover attendance at scheduled meetings and associated preparation, meetings held with other UK Boundary Commissions and ad hoc meetings held with other bodies. The fee rate for Commissioners </w:t>
      </w:r>
      <w:r>
        <w:t xml:space="preserve">is £505.50 per day. </w:t>
      </w:r>
      <w:r w:rsidRPr="007E1C52">
        <w:t xml:space="preserve">Travel and subsistence </w:t>
      </w:r>
      <w:proofErr w:type="gramStart"/>
      <w:r w:rsidRPr="007E1C52">
        <w:t>in the course of</w:t>
      </w:r>
      <w:proofErr w:type="gramEnd"/>
      <w:r w:rsidRPr="007E1C52">
        <w:t xml:space="preserve"> official business are paid at Northern Ireland Office rates.</w:t>
      </w:r>
    </w:p>
    <w:p w14:paraId="41D1747F" w14:textId="6BD9281E" w:rsidR="005F107E" w:rsidRDefault="005F107E" w:rsidP="00517CAA">
      <w:pPr>
        <w:spacing w:after="200" w:line="276" w:lineRule="auto"/>
      </w:pPr>
      <w:r>
        <w:br w:type="page"/>
      </w:r>
    </w:p>
    <w:p w14:paraId="1503BB7C" w14:textId="77777777" w:rsidR="005F107E" w:rsidRPr="00642167" w:rsidRDefault="005F107E" w:rsidP="005F107E"/>
    <w:p w14:paraId="4B3C47EE" w14:textId="77777777" w:rsidR="005F107E" w:rsidRPr="004420FB" w:rsidRDefault="005F107E" w:rsidP="005F107E">
      <w:pPr>
        <w:pStyle w:val="Heading1"/>
      </w:pPr>
      <w:bookmarkStart w:id="53" w:name="_Toc82682201"/>
      <w:bookmarkStart w:id="54" w:name="_Toc145583012"/>
      <w:r>
        <w:t>Section 8:</w:t>
      </w:r>
      <w:r w:rsidRPr="007D3907">
        <w:t xml:space="preserve"> Further information</w:t>
      </w:r>
      <w:bookmarkEnd w:id="53"/>
      <w:bookmarkEnd w:id="54"/>
      <w:r w:rsidRPr="007D3907">
        <w:t xml:space="preserve"> </w:t>
      </w:r>
    </w:p>
    <w:p w14:paraId="62A06507" w14:textId="60E67C2A" w:rsidR="005F107E" w:rsidRPr="00642167" w:rsidRDefault="00F371F5" w:rsidP="00517CAA">
      <w:pPr>
        <w:spacing w:line="276" w:lineRule="auto"/>
      </w:pPr>
      <w:r>
        <w:t>If you have any queries or require further information,</w:t>
      </w:r>
      <w:r w:rsidR="005F107E" w:rsidRPr="00642167">
        <w:t xml:space="preserve"> please contact us: </w:t>
      </w:r>
    </w:p>
    <w:p w14:paraId="75AA7906" w14:textId="28116C37" w:rsidR="00F371F5" w:rsidRDefault="00F371F5" w:rsidP="005F107E"/>
    <w:p w14:paraId="30A4CD8E" w14:textId="1FB57351" w:rsidR="002E3626" w:rsidRDefault="00F371F5">
      <w:pPr>
        <w:rPr>
          <w:rStyle w:val="Hyperlink"/>
          <w:rFonts w:cs="Arial"/>
        </w:rPr>
      </w:pPr>
      <w:r>
        <w:t>By e</w:t>
      </w:r>
      <w:r w:rsidR="005F107E" w:rsidRPr="00770A21">
        <w:t xml:space="preserve">mail: </w:t>
      </w:r>
      <w:r>
        <w:tab/>
      </w:r>
      <w:hyperlink r:id="rId16" w:history="1">
        <w:r w:rsidR="002F4D0B" w:rsidRPr="001E2D9F">
          <w:rPr>
            <w:rStyle w:val="Hyperlink"/>
          </w:rPr>
          <w:t>contact@boundarycommission.org.uk</w:t>
        </w:r>
      </w:hyperlink>
      <w:r w:rsidR="002F4D0B">
        <w:t xml:space="preserve"> </w:t>
      </w:r>
    </w:p>
    <w:p w14:paraId="0B2613DF" w14:textId="52C1D2A1" w:rsidR="00F371F5" w:rsidRPr="00770A21" w:rsidRDefault="00F371F5" w:rsidP="00F371F5">
      <w:r w:rsidRPr="00F371F5">
        <w:rPr>
          <w:rStyle w:val="Hyperlink"/>
          <w:rFonts w:cs="Arial"/>
          <w:color w:val="auto"/>
          <w:u w:val="none"/>
        </w:rPr>
        <w:t>By post</w:t>
      </w:r>
      <w:r w:rsidRPr="00F371F5">
        <w:rPr>
          <w:rStyle w:val="Hyperlink"/>
          <w:rFonts w:cs="Arial"/>
          <w:u w:val="none"/>
        </w:rPr>
        <w:t xml:space="preserve">: </w:t>
      </w:r>
      <w:r w:rsidRPr="00F371F5">
        <w:rPr>
          <w:rStyle w:val="Hyperlink"/>
          <w:rFonts w:cs="Arial"/>
          <w:u w:val="none"/>
        </w:rPr>
        <w:tab/>
      </w:r>
      <w:r w:rsidRPr="00770A21">
        <w:t>Boundary Commission for Northern Ireland</w:t>
      </w:r>
    </w:p>
    <w:p w14:paraId="4ED4FFA4" w14:textId="77777777" w:rsidR="00F371F5" w:rsidRPr="00F371F5" w:rsidRDefault="00F371F5" w:rsidP="00F371F5">
      <w:pPr>
        <w:ind w:left="720" w:firstLine="720"/>
      </w:pPr>
      <w:r w:rsidRPr="00F371F5">
        <w:t>Level 7</w:t>
      </w:r>
    </w:p>
    <w:p w14:paraId="5C60282B" w14:textId="77777777" w:rsidR="00F371F5" w:rsidRPr="00F371F5" w:rsidRDefault="00F371F5" w:rsidP="00F371F5">
      <w:pPr>
        <w:ind w:left="720" w:firstLine="720"/>
      </w:pPr>
      <w:r w:rsidRPr="00F371F5">
        <w:t>Erskine House</w:t>
      </w:r>
    </w:p>
    <w:p w14:paraId="6FF1E18B" w14:textId="77777777" w:rsidR="00F371F5" w:rsidRPr="00F371F5" w:rsidRDefault="00F371F5" w:rsidP="00F371F5">
      <w:pPr>
        <w:ind w:left="720" w:firstLine="720"/>
      </w:pPr>
      <w:r w:rsidRPr="00F371F5">
        <w:t>20-32 Chichester Street</w:t>
      </w:r>
    </w:p>
    <w:p w14:paraId="2D668F3A" w14:textId="77777777" w:rsidR="00F371F5" w:rsidRPr="00F371F5" w:rsidRDefault="00F371F5" w:rsidP="00F371F5">
      <w:pPr>
        <w:ind w:left="720" w:firstLine="720"/>
      </w:pPr>
      <w:r w:rsidRPr="00F371F5">
        <w:t>Belfast</w:t>
      </w:r>
    </w:p>
    <w:p w14:paraId="5291761E" w14:textId="77777777" w:rsidR="00F371F5" w:rsidRPr="00F371F5" w:rsidRDefault="00F371F5" w:rsidP="00F371F5">
      <w:pPr>
        <w:ind w:left="720" w:firstLine="720"/>
      </w:pPr>
      <w:r w:rsidRPr="00F371F5">
        <w:t>BT1 4GF</w:t>
      </w:r>
    </w:p>
    <w:p w14:paraId="3B04617B" w14:textId="0647F6A3" w:rsidR="002E3626" w:rsidRDefault="002E3626"/>
    <w:p w14:paraId="331F32DD" w14:textId="1294F327" w:rsidR="002E3626" w:rsidRDefault="00F371F5">
      <w:r>
        <w:t xml:space="preserve">You can also find more information on our website, at </w:t>
      </w:r>
      <w:hyperlink r:id="rId17" w:history="1">
        <w:r w:rsidRPr="0003428B">
          <w:rPr>
            <w:rStyle w:val="Hyperlink"/>
          </w:rPr>
          <w:t>www.boundarycommission.org.uk</w:t>
        </w:r>
      </w:hyperlink>
      <w:r>
        <w:t>.</w:t>
      </w:r>
    </w:p>
    <w:p w14:paraId="58D633C0" w14:textId="77777777" w:rsidR="00F371F5" w:rsidRDefault="00F371F5"/>
    <w:p w14:paraId="75FB58C8" w14:textId="77777777" w:rsidR="00F371F5" w:rsidRDefault="00F371F5"/>
    <w:p w14:paraId="58910BD9" w14:textId="77777777" w:rsidR="002E3626" w:rsidRDefault="002E3626"/>
    <w:p w14:paraId="2A80B32C" w14:textId="77777777" w:rsidR="002E3626" w:rsidRDefault="002E3626"/>
    <w:p w14:paraId="19492BBF" w14:textId="77777777" w:rsidR="002E3626" w:rsidRDefault="002E3626"/>
    <w:p w14:paraId="27692A5D" w14:textId="77777777" w:rsidR="002E3626" w:rsidRDefault="002E3626"/>
    <w:p w14:paraId="40D0255D" w14:textId="77777777" w:rsidR="002E3626" w:rsidRDefault="002E3626">
      <w:pPr>
        <w:sectPr w:rsidR="002E3626" w:rsidSect="00172C3E">
          <w:headerReference w:type="even" r:id="rId18"/>
          <w:headerReference w:type="default" r:id="rId19"/>
          <w:footerReference w:type="even" r:id="rId20"/>
          <w:footerReference w:type="default" r:id="rId21"/>
          <w:headerReference w:type="first" r:id="rId22"/>
          <w:pgSz w:w="11906" w:h="16838"/>
          <w:pgMar w:top="1440" w:right="849" w:bottom="1440" w:left="709" w:header="708" w:footer="370" w:gutter="0"/>
          <w:cols w:space="708"/>
          <w:titlePg/>
          <w:docGrid w:linePitch="360"/>
        </w:sectPr>
      </w:pPr>
    </w:p>
    <w:p w14:paraId="5BB800B4" w14:textId="77777777" w:rsidR="009162CA" w:rsidRDefault="009162CA"/>
    <w:sectPr w:rsidR="009162CA" w:rsidSect="00172C3E">
      <w:pgSz w:w="11906" w:h="16838"/>
      <w:pgMar w:top="1440" w:right="849" w:bottom="1440" w:left="709" w:header="708" w:footer="3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040CE" w14:textId="77777777" w:rsidR="0009340A" w:rsidRDefault="0009340A" w:rsidP="00A34F02">
      <w:r>
        <w:separator/>
      </w:r>
    </w:p>
  </w:endnote>
  <w:endnote w:type="continuationSeparator" w:id="0">
    <w:p w14:paraId="46E48FFF" w14:textId="77777777" w:rsidR="0009340A" w:rsidRDefault="0009340A" w:rsidP="00A3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BD53" w14:textId="77777777" w:rsidR="00A15394" w:rsidRDefault="00A15394">
    <w:pPr>
      <w:pStyle w:val="Footer"/>
    </w:pPr>
  </w:p>
  <w:p w14:paraId="7627D0D5" w14:textId="77777777" w:rsidR="00A15394" w:rsidRDefault="00A153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94598"/>
      <w:docPartObj>
        <w:docPartGallery w:val="Page Numbers (Bottom of Page)"/>
        <w:docPartUnique/>
      </w:docPartObj>
    </w:sdtPr>
    <w:sdtEndPr>
      <w:rPr>
        <w:noProof/>
      </w:rPr>
    </w:sdtEndPr>
    <w:sdtContent>
      <w:p w14:paraId="55019B7A" w14:textId="307536C2" w:rsidR="00A15394" w:rsidRDefault="00A15394" w:rsidP="00172C3E">
        <w:pPr>
          <w:pStyle w:val="Footer"/>
          <w:pBdr>
            <w:top w:val="single" w:sz="4" w:space="1" w:color="auto"/>
          </w:pBdr>
          <w:jc w:val="right"/>
        </w:pPr>
        <w:r>
          <w:fldChar w:fldCharType="begin"/>
        </w:r>
        <w:r>
          <w:instrText xml:space="preserve"> PAGE   \* MERGEFORMAT </w:instrText>
        </w:r>
        <w:r>
          <w:fldChar w:fldCharType="separate"/>
        </w:r>
        <w:r w:rsidR="008E27C3">
          <w:rPr>
            <w:noProof/>
          </w:rPr>
          <w:t>2</w:t>
        </w:r>
        <w:r>
          <w:rPr>
            <w:noProof/>
          </w:rPr>
          <w:fldChar w:fldCharType="end"/>
        </w:r>
      </w:p>
    </w:sdtContent>
  </w:sdt>
  <w:p w14:paraId="67301D22" w14:textId="77777777" w:rsidR="00A15394" w:rsidRDefault="00A15394">
    <w:pPr>
      <w:pStyle w:val="Footer"/>
    </w:pPr>
  </w:p>
  <w:p w14:paraId="710B00C2" w14:textId="77777777" w:rsidR="00A15394" w:rsidRDefault="00A153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CE44" w14:textId="77777777" w:rsidR="0009340A" w:rsidRDefault="0009340A" w:rsidP="00A34F02">
      <w:r>
        <w:separator/>
      </w:r>
    </w:p>
  </w:footnote>
  <w:footnote w:type="continuationSeparator" w:id="0">
    <w:p w14:paraId="21AE3E18" w14:textId="77777777" w:rsidR="0009340A" w:rsidRDefault="0009340A" w:rsidP="00A34F02">
      <w:r>
        <w:continuationSeparator/>
      </w:r>
    </w:p>
  </w:footnote>
  <w:footnote w:id="1">
    <w:p w14:paraId="1BD2223B" w14:textId="3FC87ACA" w:rsidR="00A15394" w:rsidRDefault="00A15394">
      <w:pPr>
        <w:pStyle w:val="FootnoteText"/>
      </w:pPr>
      <w:r>
        <w:rPr>
          <w:rStyle w:val="FootnoteReference"/>
        </w:rPr>
        <w:footnoteRef/>
      </w:r>
      <w:r>
        <w:t xml:space="preserve"> </w:t>
      </w:r>
      <w:r w:rsidRPr="00BB4356">
        <w:t>Deputised by</w:t>
      </w:r>
      <w:r w:rsidR="00306EDF" w:rsidRPr="00BB4356">
        <w:t xml:space="preserve"> Dr</w:t>
      </w:r>
      <w:r w:rsidRPr="00BB4356">
        <w:t xml:space="preserve"> David Marshall, Director of Census and Population Statistics, </w:t>
      </w:r>
      <w:r w:rsidR="00306EDF" w:rsidRPr="00BB4356">
        <w:t xml:space="preserve">during </w:t>
      </w:r>
      <w:r w:rsidR="0012238C">
        <w:t xml:space="preserve">part of </w:t>
      </w:r>
      <w:r w:rsidR="00306EDF" w:rsidRPr="00BB4356">
        <w:t>this</w:t>
      </w:r>
      <w:r w:rsidRPr="00BB4356">
        <w:t xml:space="preserve"> reporting period</w:t>
      </w:r>
      <w:r w:rsidR="007814F5">
        <w:t xml:space="preserve"> and succeeded by Dr Philip Wales from February 2023.</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D3FF" w14:textId="33257C32" w:rsidR="00A15394" w:rsidRDefault="00000000">
    <w:pPr>
      <w:pStyle w:val="Header"/>
    </w:pPr>
    <w:r>
      <w:rPr>
        <w:noProof/>
      </w:rPr>
      <w:pict w14:anchorId="401A5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9169" o:spid="_x0000_s1025" type="#_x0000_t75" alt="" style="position:absolute;margin-left:0;margin-top:0;width:595.4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7DB19677" w14:textId="77777777" w:rsidR="00A15394" w:rsidRDefault="00A153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646D" w14:textId="5AE4FA4B" w:rsidR="00A15394" w:rsidRDefault="00A15394">
    <w:pPr>
      <w:pStyle w:val="Header"/>
    </w:pPr>
    <w:r>
      <w:rPr>
        <w:noProof/>
        <w:lang w:eastAsia="en-GB"/>
      </w:rPr>
      <w:drawing>
        <wp:anchor distT="0" distB="0" distL="114300" distR="114300" simplePos="0" relativeHeight="251656704" behindDoc="0" locked="0" layoutInCell="1" allowOverlap="1" wp14:anchorId="1D62E68A" wp14:editId="70CEF707">
          <wp:simplePos x="0" y="0"/>
          <wp:positionH relativeFrom="page">
            <wp:posOffset>-101600</wp:posOffset>
          </wp:positionH>
          <wp:positionV relativeFrom="page">
            <wp:posOffset>0</wp:posOffset>
          </wp:positionV>
          <wp:extent cx="7948108" cy="990600"/>
          <wp:effectExtent l="0" t="0" r="2540" b="0"/>
          <wp:wrapSquare wrapText="bothSides"/>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8108" cy="990600"/>
                  </a:xfrm>
                  <a:prstGeom prst="rect">
                    <a:avLst/>
                  </a:prstGeom>
                </pic:spPr>
              </pic:pic>
            </a:graphicData>
          </a:graphic>
          <wp14:sizeRelH relativeFrom="margin">
            <wp14:pctWidth>0</wp14:pctWidth>
          </wp14:sizeRelH>
          <wp14:sizeRelV relativeFrom="margin">
            <wp14:pctHeight>0</wp14:pctHeight>
          </wp14:sizeRelV>
        </wp:anchor>
      </w:drawing>
    </w:r>
  </w:p>
  <w:p w14:paraId="592A221B" w14:textId="77777777" w:rsidR="00A15394" w:rsidRDefault="00A153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CCB4" w14:textId="7FFBD3AE" w:rsidR="00A15394" w:rsidRDefault="00A15394">
    <w:pPr>
      <w:pStyle w:val="Header"/>
    </w:pPr>
    <w:r>
      <w:rPr>
        <w:noProof/>
        <w:lang w:eastAsia="en-GB"/>
      </w:rPr>
      <w:drawing>
        <wp:anchor distT="0" distB="0" distL="114300" distR="114300" simplePos="0" relativeHeight="251657728" behindDoc="0" locked="0" layoutInCell="1" allowOverlap="1" wp14:anchorId="7AF4AA13" wp14:editId="1F8EA669">
          <wp:simplePos x="0" y="0"/>
          <wp:positionH relativeFrom="page">
            <wp:posOffset>27296</wp:posOffset>
          </wp:positionH>
          <wp:positionV relativeFrom="page">
            <wp:align>bottom</wp:align>
          </wp:positionV>
          <wp:extent cx="7569200" cy="10697676"/>
          <wp:effectExtent l="0" t="0" r="0" b="889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9200" cy="106976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E563E"/>
    <w:multiLevelType w:val="hybridMultilevel"/>
    <w:tmpl w:val="264A3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C46E3F"/>
    <w:multiLevelType w:val="hybridMultilevel"/>
    <w:tmpl w:val="7C787226"/>
    <w:lvl w:ilvl="0" w:tplc="0D024E8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FACA7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6C9A3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EA62A4">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06BEBA">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E3F0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F2E000">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CCFA4">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30F6B2">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DFD1791"/>
    <w:multiLevelType w:val="hybridMultilevel"/>
    <w:tmpl w:val="EE84F82A"/>
    <w:lvl w:ilvl="0" w:tplc="CC14C082">
      <w:start w:val="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041404"/>
    <w:multiLevelType w:val="hybridMultilevel"/>
    <w:tmpl w:val="01D6B8CA"/>
    <w:lvl w:ilvl="0" w:tplc="9FD41898">
      <w:start w:val="6"/>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1EA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3B5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8CF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C58A6">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07BD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38D3EE">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04C710">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E18D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60989707">
    <w:abstractNumId w:val="2"/>
  </w:num>
  <w:num w:numId="2" w16cid:durableId="1872721470">
    <w:abstractNumId w:val="0"/>
  </w:num>
  <w:num w:numId="3" w16cid:durableId="1862165653">
    <w:abstractNumId w:val="3"/>
  </w:num>
  <w:num w:numId="4" w16cid:durableId="592007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O+lLdiunorkZ6JPWIvy3yjLeIWnYZBYqMJjLZsBDtk6e/VAdxeTfxviPdT2uONwgGH7tulHqAKm22snI2sRegg==" w:salt="7wwZda0rWv/0Mnh+UuOZh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F02"/>
    <w:rsid w:val="00004DA3"/>
    <w:rsid w:val="00030914"/>
    <w:rsid w:val="00032E83"/>
    <w:rsid w:val="00046461"/>
    <w:rsid w:val="00067E39"/>
    <w:rsid w:val="00076F27"/>
    <w:rsid w:val="0009340A"/>
    <w:rsid w:val="00095239"/>
    <w:rsid w:val="000C5810"/>
    <w:rsid w:val="000E4FD0"/>
    <w:rsid w:val="001047CC"/>
    <w:rsid w:val="001072CF"/>
    <w:rsid w:val="0012238C"/>
    <w:rsid w:val="00126515"/>
    <w:rsid w:val="00154F0C"/>
    <w:rsid w:val="001578EC"/>
    <w:rsid w:val="00172C3E"/>
    <w:rsid w:val="00186165"/>
    <w:rsid w:val="001A369F"/>
    <w:rsid w:val="001A5310"/>
    <w:rsid w:val="001B27C5"/>
    <w:rsid w:val="001B7137"/>
    <w:rsid w:val="001C2AC3"/>
    <w:rsid w:val="001D3757"/>
    <w:rsid w:val="001E55CC"/>
    <w:rsid w:val="00200A8E"/>
    <w:rsid w:val="00215C28"/>
    <w:rsid w:val="0022401F"/>
    <w:rsid w:val="00226B6D"/>
    <w:rsid w:val="002554B8"/>
    <w:rsid w:val="00270C7F"/>
    <w:rsid w:val="00273C01"/>
    <w:rsid w:val="00274D82"/>
    <w:rsid w:val="00276BBB"/>
    <w:rsid w:val="00281A4C"/>
    <w:rsid w:val="0029401A"/>
    <w:rsid w:val="00296EB3"/>
    <w:rsid w:val="002A70C3"/>
    <w:rsid w:val="002B3553"/>
    <w:rsid w:val="002C2E3A"/>
    <w:rsid w:val="002E3626"/>
    <w:rsid w:val="002F4D0B"/>
    <w:rsid w:val="003007AE"/>
    <w:rsid w:val="00304D1E"/>
    <w:rsid w:val="00306CA7"/>
    <w:rsid w:val="00306EDF"/>
    <w:rsid w:val="00311AFF"/>
    <w:rsid w:val="003545ED"/>
    <w:rsid w:val="003672AC"/>
    <w:rsid w:val="00367E3E"/>
    <w:rsid w:val="00370B22"/>
    <w:rsid w:val="00377C40"/>
    <w:rsid w:val="00386262"/>
    <w:rsid w:val="0039159F"/>
    <w:rsid w:val="00393B70"/>
    <w:rsid w:val="00393C21"/>
    <w:rsid w:val="003A7EC8"/>
    <w:rsid w:val="003B1F5D"/>
    <w:rsid w:val="003B3730"/>
    <w:rsid w:val="003C2EEF"/>
    <w:rsid w:val="003C36EE"/>
    <w:rsid w:val="003D72A1"/>
    <w:rsid w:val="003D7F65"/>
    <w:rsid w:val="003E1E28"/>
    <w:rsid w:val="00400B87"/>
    <w:rsid w:val="00411FAD"/>
    <w:rsid w:val="0041245C"/>
    <w:rsid w:val="004164A8"/>
    <w:rsid w:val="0042023E"/>
    <w:rsid w:val="0042731F"/>
    <w:rsid w:val="00430762"/>
    <w:rsid w:val="00453205"/>
    <w:rsid w:val="0045545B"/>
    <w:rsid w:val="0048299D"/>
    <w:rsid w:val="0049755A"/>
    <w:rsid w:val="004B5F92"/>
    <w:rsid w:val="004B6735"/>
    <w:rsid w:val="004C32F2"/>
    <w:rsid w:val="004D6A82"/>
    <w:rsid w:val="004E2BA3"/>
    <w:rsid w:val="004F0F06"/>
    <w:rsid w:val="004F2FE6"/>
    <w:rsid w:val="0050174C"/>
    <w:rsid w:val="00502226"/>
    <w:rsid w:val="00517CAA"/>
    <w:rsid w:val="005271A8"/>
    <w:rsid w:val="00536DFE"/>
    <w:rsid w:val="00557CD4"/>
    <w:rsid w:val="00561B2C"/>
    <w:rsid w:val="00561C7D"/>
    <w:rsid w:val="00562E4E"/>
    <w:rsid w:val="00567935"/>
    <w:rsid w:val="00584CAE"/>
    <w:rsid w:val="00593E98"/>
    <w:rsid w:val="005B4F39"/>
    <w:rsid w:val="005C0967"/>
    <w:rsid w:val="005F107E"/>
    <w:rsid w:val="0062037D"/>
    <w:rsid w:val="0062264D"/>
    <w:rsid w:val="0066465F"/>
    <w:rsid w:val="00681461"/>
    <w:rsid w:val="0068467A"/>
    <w:rsid w:val="0069262D"/>
    <w:rsid w:val="006D1190"/>
    <w:rsid w:val="006D2610"/>
    <w:rsid w:val="006D7A1D"/>
    <w:rsid w:val="007074E4"/>
    <w:rsid w:val="00734327"/>
    <w:rsid w:val="007353AE"/>
    <w:rsid w:val="00746267"/>
    <w:rsid w:val="00746DFD"/>
    <w:rsid w:val="0075022F"/>
    <w:rsid w:val="007553F2"/>
    <w:rsid w:val="00755B42"/>
    <w:rsid w:val="00762216"/>
    <w:rsid w:val="007814F5"/>
    <w:rsid w:val="007B2B17"/>
    <w:rsid w:val="007B5C12"/>
    <w:rsid w:val="00863003"/>
    <w:rsid w:val="008702DE"/>
    <w:rsid w:val="008A39B5"/>
    <w:rsid w:val="008C4EAF"/>
    <w:rsid w:val="008E27C3"/>
    <w:rsid w:val="008F571C"/>
    <w:rsid w:val="00915A94"/>
    <w:rsid w:val="009162CA"/>
    <w:rsid w:val="0092466F"/>
    <w:rsid w:val="009411D3"/>
    <w:rsid w:val="00942191"/>
    <w:rsid w:val="00985EC4"/>
    <w:rsid w:val="00990852"/>
    <w:rsid w:val="009B4BA4"/>
    <w:rsid w:val="009C7A22"/>
    <w:rsid w:val="009F690F"/>
    <w:rsid w:val="00A15394"/>
    <w:rsid w:val="00A17440"/>
    <w:rsid w:val="00A27219"/>
    <w:rsid w:val="00A34F02"/>
    <w:rsid w:val="00A42E13"/>
    <w:rsid w:val="00A44FEE"/>
    <w:rsid w:val="00A75A80"/>
    <w:rsid w:val="00AA7CCF"/>
    <w:rsid w:val="00AC0EF3"/>
    <w:rsid w:val="00AE1DE8"/>
    <w:rsid w:val="00AF1DC0"/>
    <w:rsid w:val="00B12C40"/>
    <w:rsid w:val="00B275DB"/>
    <w:rsid w:val="00B349F1"/>
    <w:rsid w:val="00B91270"/>
    <w:rsid w:val="00B97B7F"/>
    <w:rsid w:val="00BA2543"/>
    <w:rsid w:val="00BA661B"/>
    <w:rsid w:val="00BB4356"/>
    <w:rsid w:val="00BD2C86"/>
    <w:rsid w:val="00BF7A39"/>
    <w:rsid w:val="00C04A8B"/>
    <w:rsid w:val="00C246CD"/>
    <w:rsid w:val="00C501BC"/>
    <w:rsid w:val="00C5737B"/>
    <w:rsid w:val="00C60B2E"/>
    <w:rsid w:val="00C76C42"/>
    <w:rsid w:val="00CC175B"/>
    <w:rsid w:val="00CC6776"/>
    <w:rsid w:val="00CF3538"/>
    <w:rsid w:val="00CF4E6F"/>
    <w:rsid w:val="00D054D4"/>
    <w:rsid w:val="00D06E54"/>
    <w:rsid w:val="00D328E6"/>
    <w:rsid w:val="00D331EF"/>
    <w:rsid w:val="00D56499"/>
    <w:rsid w:val="00D87F2C"/>
    <w:rsid w:val="00D93946"/>
    <w:rsid w:val="00DA2DDE"/>
    <w:rsid w:val="00DA56CA"/>
    <w:rsid w:val="00DB0E3A"/>
    <w:rsid w:val="00DC1C33"/>
    <w:rsid w:val="00DE1846"/>
    <w:rsid w:val="00DF4FD2"/>
    <w:rsid w:val="00DF6B2A"/>
    <w:rsid w:val="00E03B2E"/>
    <w:rsid w:val="00E06BC1"/>
    <w:rsid w:val="00E12353"/>
    <w:rsid w:val="00E1324C"/>
    <w:rsid w:val="00E27D42"/>
    <w:rsid w:val="00E37128"/>
    <w:rsid w:val="00E50D6A"/>
    <w:rsid w:val="00E535C4"/>
    <w:rsid w:val="00E57AB5"/>
    <w:rsid w:val="00E6173E"/>
    <w:rsid w:val="00E6245E"/>
    <w:rsid w:val="00E64CE1"/>
    <w:rsid w:val="00EA1310"/>
    <w:rsid w:val="00EA262A"/>
    <w:rsid w:val="00EC0B6A"/>
    <w:rsid w:val="00ED1EE5"/>
    <w:rsid w:val="00EE48E6"/>
    <w:rsid w:val="00F00DC8"/>
    <w:rsid w:val="00F2359C"/>
    <w:rsid w:val="00F352AB"/>
    <w:rsid w:val="00F36A9F"/>
    <w:rsid w:val="00F371F5"/>
    <w:rsid w:val="00F51DA7"/>
    <w:rsid w:val="00F53539"/>
    <w:rsid w:val="00F543DB"/>
    <w:rsid w:val="00F6551C"/>
    <w:rsid w:val="00F667D8"/>
    <w:rsid w:val="00F70D02"/>
    <w:rsid w:val="00F7221F"/>
    <w:rsid w:val="00FA154B"/>
    <w:rsid w:val="00FA7510"/>
    <w:rsid w:val="00FC06B7"/>
    <w:rsid w:val="00FD7FDB"/>
    <w:rsid w:val="00FF344D"/>
    <w:rsid w:val="00FF39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64A9"/>
  <w15:chartTrackingRefBased/>
  <w15:docId w15:val="{E65744E8-E182-584D-99AA-D006C752F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A8"/>
    <w:rPr>
      <w:rFonts w:ascii="Arial" w:hAnsi="Arial"/>
    </w:rPr>
  </w:style>
  <w:style w:type="paragraph" w:styleId="Heading1">
    <w:name w:val="heading 1"/>
    <w:basedOn w:val="Normal"/>
    <w:next w:val="Normal"/>
    <w:link w:val="Heading1Char"/>
    <w:uiPriority w:val="9"/>
    <w:qFormat/>
    <w:rsid w:val="00CC6776"/>
    <w:pPr>
      <w:spacing w:after="240" w:line="276" w:lineRule="auto"/>
      <w:jc w:val="both"/>
      <w:outlineLvl w:val="0"/>
    </w:pPr>
    <w:rPr>
      <w:rFonts w:cs="Arial"/>
      <w:b/>
      <w:color w:val="44546A" w:themeColor="text2"/>
      <w:sz w:val="32"/>
    </w:rPr>
  </w:style>
  <w:style w:type="paragraph" w:styleId="Heading2">
    <w:name w:val="heading 2"/>
    <w:basedOn w:val="Normal"/>
    <w:next w:val="Normal"/>
    <w:link w:val="Heading2Char"/>
    <w:uiPriority w:val="9"/>
    <w:unhideWhenUsed/>
    <w:qFormat/>
    <w:rsid w:val="00CC6776"/>
    <w:pPr>
      <w:spacing w:line="276" w:lineRule="auto"/>
      <w:jc w:val="both"/>
      <w:outlineLvl w:val="1"/>
    </w:pPr>
    <w:rPr>
      <w:rFonts w:cs="Arial"/>
      <w:b/>
      <w:color w:val="44546A" w:themeColor="text2"/>
    </w:rPr>
  </w:style>
  <w:style w:type="paragraph" w:styleId="Heading3">
    <w:name w:val="heading 3"/>
    <w:basedOn w:val="Normal"/>
    <w:next w:val="Normal"/>
    <w:link w:val="Heading3Char"/>
    <w:uiPriority w:val="9"/>
    <w:unhideWhenUsed/>
    <w:qFormat/>
    <w:rsid w:val="00004DA3"/>
    <w:pPr>
      <w:keepNext/>
      <w:keepLines/>
      <w:spacing w:before="40" w:line="276" w:lineRule="auto"/>
      <w:outlineLvl w:val="2"/>
    </w:pPr>
    <w:rPr>
      <w:rFonts w:eastAsiaTheme="majorEastAsia" w:cstheme="majorBidi"/>
      <w:b/>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F02"/>
    <w:pPr>
      <w:tabs>
        <w:tab w:val="center" w:pos="4513"/>
        <w:tab w:val="right" w:pos="9026"/>
      </w:tabs>
    </w:pPr>
  </w:style>
  <w:style w:type="character" w:customStyle="1" w:styleId="HeaderChar">
    <w:name w:val="Header Char"/>
    <w:basedOn w:val="DefaultParagraphFont"/>
    <w:link w:val="Header"/>
    <w:uiPriority w:val="99"/>
    <w:rsid w:val="00A34F02"/>
  </w:style>
  <w:style w:type="paragraph" w:styleId="Footer">
    <w:name w:val="footer"/>
    <w:basedOn w:val="Normal"/>
    <w:link w:val="FooterChar"/>
    <w:uiPriority w:val="99"/>
    <w:unhideWhenUsed/>
    <w:rsid w:val="00A34F02"/>
    <w:pPr>
      <w:tabs>
        <w:tab w:val="center" w:pos="4513"/>
        <w:tab w:val="right" w:pos="9026"/>
      </w:tabs>
    </w:pPr>
  </w:style>
  <w:style w:type="character" w:customStyle="1" w:styleId="FooterChar">
    <w:name w:val="Footer Char"/>
    <w:basedOn w:val="DefaultParagraphFont"/>
    <w:link w:val="Footer"/>
    <w:uiPriority w:val="99"/>
    <w:rsid w:val="00A34F02"/>
  </w:style>
  <w:style w:type="paragraph" w:customStyle="1" w:styleId="Default">
    <w:name w:val="Default"/>
    <w:rsid w:val="00CC6776"/>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CC6776"/>
    <w:rPr>
      <w:color w:val="0563C1" w:themeColor="hyperlink"/>
      <w:u w:val="single"/>
    </w:rPr>
  </w:style>
  <w:style w:type="character" w:customStyle="1" w:styleId="Heading1Char">
    <w:name w:val="Heading 1 Char"/>
    <w:basedOn w:val="DefaultParagraphFont"/>
    <w:link w:val="Heading1"/>
    <w:uiPriority w:val="9"/>
    <w:rsid w:val="00CC6776"/>
    <w:rPr>
      <w:rFonts w:ascii="Arial" w:hAnsi="Arial" w:cs="Arial"/>
      <w:b/>
      <w:color w:val="44546A" w:themeColor="text2"/>
      <w:sz w:val="32"/>
    </w:rPr>
  </w:style>
  <w:style w:type="character" w:customStyle="1" w:styleId="Heading2Char">
    <w:name w:val="Heading 2 Char"/>
    <w:basedOn w:val="DefaultParagraphFont"/>
    <w:link w:val="Heading2"/>
    <w:uiPriority w:val="9"/>
    <w:rsid w:val="00CC6776"/>
    <w:rPr>
      <w:rFonts w:ascii="Arial" w:hAnsi="Arial" w:cs="Arial"/>
      <w:b/>
      <w:color w:val="44546A" w:themeColor="text2"/>
    </w:rPr>
  </w:style>
  <w:style w:type="paragraph" w:styleId="ListParagraph">
    <w:name w:val="List Paragraph"/>
    <w:basedOn w:val="Normal"/>
    <w:uiPriority w:val="34"/>
    <w:qFormat/>
    <w:rsid w:val="00CC6776"/>
    <w:pPr>
      <w:spacing w:line="276" w:lineRule="auto"/>
      <w:ind w:left="720"/>
      <w:contextualSpacing/>
    </w:pPr>
    <w:rPr>
      <w:szCs w:val="22"/>
    </w:rPr>
  </w:style>
  <w:style w:type="paragraph" w:customStyle="1" w:styleId="Style3">
    <w:name w:val="Style3"/>
    <w:basedOn w:val="Normal"/>
    <w:link w:val="Style3Char"/>
    <w:qFormat/>
    <w:rsid w:val="00CC6776"/>
    <w:pPr>
      <w:spacing w:after="360" w:line="276" w:lineRule="auto"/>
      <w:jc w:val="both"/>
    </w:pPr>
    <w:rPr>
      <w:rFonts w:cs="Arial"/>
      <w:b/>
      <w:color w:val="44546A" w:themeColor="text2"/>
      <w:sz w:val="32"/>
    </w:rPr>
  </w:style>
  <w:style w:type="character" w:customStyle="1" w:styleId="Style3Char">
    <w:name w:val="Style3 Char"/>
    <w:basedOn w:val="DefaultParagraphFont"/>
    <w:link w:val="Style3"/>
    <w:rsid w:val="00CC6776"/>
    <w:rPr>
      <w:rFonts w:ascii="Arial" w:hAnsi="Arial" w:cs="Arial"/>
      <w:b/>
      <w:color w:val="44546A" w:themeColor="text2"/>
      <w:sz w:val="32"/>
    </w:rPr>
  </w:style>
  <w:style w:type="character" w:customStyle="1" w:styleId="Heading3Char">
    <w:name w:val="Heading 3 Char"/>
    <w:basedOn w:val="DefaultParagraphFont"/>
    <w:link w:val="Heading3"/>
    <w:uiPriority w:val="9"/>
    <w:rsid w:val="00004DA3"/>
    <w:rPr>
      <w:rFonts w:ascii="Arial" w:eastAsiaTheme="majorEastAsia" w:hAnsi="Arial" w:cstheme="majorBidi"/>
      <w:b/>
      <w:color w:val="1F3763" w:themeColor="accent1" w:themeShade="7F"/>
      <w:sz w:val="22"/>
    </w:rPr>
  </w:style>
  <w:style w:type="paragraph" w:customStyle="1" w:styleId="Style1">
    <w:name w:val="Style1"/>
    <w:basedOn w:val="Normal"/>
    <w:link w:val="Style1Char"/>
    <w:qFormat/>
    <w:rsid w:val="005F107E"/>
    <w:pPr>
      <w:spacing w:line="276" w:lineRule="auto"/>
    </w:pPr>
    <w:rPr>
      <w:rFonts w:cs="Arial"/>
      <w:b/>
      <w:color w:val="44546A" w:themeColor="text2"/>
      <w:sz w:val="28"/>
    </w:rPr>
  </w:style>
  <w:style w:type="character" w:customStyle="1" w:styleId="Style1Char">
    <w:name w:val="Style1 Char"/>
    <w:basedOn w:val="DefaultParagraphFont"/>
    <w:link w:val="Style1"/>
    <w:rsid w:val="005F107E"/>
    <w:rPr>
      <w:rFonts w:ascii="Arial" w:hAnsi="Arial" w:cs="Arial"/>
      <w:b/>
      <w:color w:val="44546A" w:themeColor="text2"/>
      <w:sz w:val="28"/>
    </w:rPr>
  </w:style>
  <w:style w:type="character" w:styleId="CommentReference">
    <w:name w:val="annotation reference"/>
    <w:basedOn w:val="DefaultParagraphFont"/>
    <w:uiPriority w:val="99"/>
    <w:semiHidden/>
    <w:unhideWhenUsed/>
    <w:rsid w:val="00ED1EE5"/>
    <w:rPr>
      <w:sz w:val="16"/>
      <w:szCs w:val="16"/>
    </w:rPr>
  </w:style>
  <w:style w:type="paragraph" w:styleId="CommentText">
    <w:name w:val="annotation text"/>
    <w:basedOn w:val="Normal"/>
    <w:link w:val="CommentTextChar"/>
    <w:uiPriority w:val="99"/>
    <w:unhideWhenUsed/>
    <w:rsid w:val="00ED1EE5"/>
    <w:rPr>
      <w:sz w:val="20"/>
      <w:szCs w:val="20"/>
    </w:rPr>
  </w:style>
  <w:style w:type="character" w:customStyle="1" w:styleId="CommentTextChar">
    <w:name w:val="Comment Text Char"/>
    <w:basedOn w:val="DefaultParagraphFont"/>
    <w:link w:val="CommentText"/>
    <w:uiPriority w:val="99"/>
    <w:rsid w:val="00ED1E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D1EE5"/>
    <w:rPr>
      <w:b/>
      <w:bCs/>
    </w:rPr>
  </w:style>
  <w:style w:type="character" w:customStyle="1" w:styleId="CommentSubjectChar">
    <w:name w:val="Comment Subject Char"/>
    <w:basedOn w:val="CommentTextChar"/>
    <w:link w:val="CommentSubject"/>
    <w:uiPriority w:val="99"/>
    <w:semiHidden/>
    <w:rsid w:val="00ED1EE5"/>
    <w:rPr>
      <w:rFonts w:ascii="Arial" w:hAnsi="Arial"/>
      <w:b/>
      <w:bCs/>
      <w:sz w:val="20"/>
      <w:szCs w:val="20"/>
    </w:rPr>
  </w:style>
  <w:style w:type="paragraph" w:styleId="BalloonText">
    <w:name w:val="Balloon Text"/>
    <w:basedOn w:val="Normal"/>
    <w:link w:val="BalloonTextChar"/>
    <w:uiPriority w:val="99"/>
    <w:semiHidden/>
    <w:unhideWhenUsed/>
    <w:rsid w:val="00ED1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EE5"/>
    <w:rPr>
      <w:rFonts w:ascii="Segoe UI" w:hAnsi="Segoe UI" w:cs="Segoe UI"/>
      <w:sz w:val="18"/>
      <w:szCs w:val="18"/>
    </w:rPr>
  </w:style>
  <w:style w:type="paragraph" w:styleId="TOCHeading">
    <w:name w:val="TOC Heading"/>
    <w:basedOn w:val="Heading1"/>
    <w:next w:val="Normal"/>
    <w:uiPriority w:val="39"/>
    <w:unhideWhenUsed/>
    <w:qFormat/>
    <w:rsid w:val="00561B2C"/>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561B2C"/>
    <w:pPr>
      <w:spacing w:after="100"/>
    </w:pPr>
  </w:style>
  <w:style w:type="paragraph" w:styleId="TOC2">
    <w:name w:val="toc 2"/>
    <w:basedOn w:val="Normal"/>
    <w:next w:val="Normal"/>
    <w:autoRedefine/>
    <w:uiPriority w:val="39"/>
    <w:unhideWhenUsed/>
    <w:rsid w:val="00561B2C"/>
    <w:pPr>
      <w:spacing w:after="100"/>
      <w:ind w:left="240"/>
    </w:pPr>
  </w:style>
  <w:style w:type="paragraph" w:styleId="TOC3">
    <w:name w:val="toc 3"/>
    <w:basedOn w:val="Normal"/>
    <w:next w:val="Normal"/>
    <w:autoRedefine/>
    <w:uiPriority w:val="39"/>
    <w:unhideWhenUsed/>
    <w:rsid w:val="00561B2C"/>
    <w:pPr>
      <w:spacing w:after="100"/>
      <w:ind w:left="480"/>
    </w:pPr>
  </w:style>
  <w:style w:type="paragraph" w:styleId="FootnoteText">
    <w:name w:val="footnote text"/>
    <w:basedOn w:val="Normal"/>
    <w:link w:val="FootnoteTextChar"/>
    <w:uiPriority w:val="99"/>
    <w:semiHidden/>
    <w:unhideWhenUsed/>
    <w:rsid w:val="00762216"/>
    <w:rPr>
      <w:sz w:val="20"/>
      <w:szCs w:val="20"/>
    </w:rPr>
  </w:style>
  <w:style w:type="character" w:customStyle="1" w:styleId="FootnoteTextChar">
    <w:name w:val="Footnote Text Char"/>
    <w:basedOn w:val="DefaultParagraphFont"/>
    <w:link w:val="FootnoteText"/>
    <w:uiPriority w:val="99"/>
    <w:semiHidden/>
    <w:rsid w:val="00762216"/>
    <w:rPr>
      <w:rFonts w:ascii="Arial" w:hAnsi="Arial"/>
      <w:sz w:val="20"/>
      <w:szCs w:val="20"/>
    </w:rPr>
  </w:style>
  <w:style w:type="character" w:styleId="FootnoteReference">
    <w:name w:val="footnote reference"/>
    <w:basedOn w:val="DefaultParagraphFont"/>
    <w:uiPriority w:val="99"/>
    <w:semiHidden/>
    <w:unhideWhenUsed/>
    <w:rsid w:val="00762216"/>
    <w:rPr>
      <w:vertAlign w:val="superscript"/>
    </w:rPr>
  </w:style>
  <w:style w:type="character" w:styleId="FollowedHyperlink">
    <w:name w:val="FollowedHyperlink"/>
    <w:basedOn w:val="DefaultParagraphFont"/>
    <w:uiPriority w:val="99"/>
    <w:semiHidden/>
    <w:unhideWhenUsed/>
    <w:rsid w:val="00942191"/>
    <w:rPr>
      <w:color w:val="954F72" w:themeColor="followedHyperlink"/>
      <w:u w:val="single"/>
    </w:rPr>
  </w:style>
  <w:style w:type="character" w:styleId="UnresolvedMention">
    <w:name w:val="Unresolved Mention"/>
    <w:basedOn w:val="DefaultParagraphFont"/>
    <w:uiPriority w:val="99"/>
    <w:semiHidden/>
    <w:unhideWhenUsed/>
    <w:rsid w:val="002F4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12854">
      <w:bodyDiv w:val="1"/>
      <w:marLeft w:val="0"/>
      <w:marRight w:val="0"/>
      <w:marTop w:val="0"/>
      <w:marBottom w:val="0"/>
      <w:divBdr>
        <w:top w:val="none" w:sz="0" w:space="0" w:color="auto"/>
        <w:left w:val="none" w:sz="0" w:space="0" w:color="auto"/>
        <w:bottom w:val="none" w:sz="0" w:space="0" w:color="auto"/>
        <w:right w:val="none" w:sz="0" w:space="0" w:color="auto"/>
      </w:divBdr>
    </w:div>
    <w:div w:id="176738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undarycommission.org.uk" TargetMode="External"/><Relationship Id="rId13" Type="http://schemas.openxmlformats.org/officeDocument/2006/relationships/hyperlink" Target="https://www.boundarycommission.org.uk/publications/parliamentary-electorate-2nd-march-2020-by-2012-ward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egislation.gov.uk/" TargetMode="External"/><Relationship Id="rId17" Type="http://schemas.openxmlformats.org/officeDocument/2006/relationships/hyperlink" Target="http://www.boundarycommission.org.uk" TargetMode="External"/><Relationship Id="rId2" Type="http://schemas.openxmlformats.org/officeDocument/2006/relationships/numbering" Target="numbering.xml"/><Relationship Id="rId16" Type="http://schemas.openxmlformats.org/officeDocument/2006/relationships/hyperlink" Target="mailto:contact@boundarycommission.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undarycommission.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undarycommission.org.uk/publications/freedom-information-policy-and-publication-scheme" TargetMode="External"/><Relationship Id="rId23" Type="http://schemas.openxmlformats.org/officeDocument/2006/relationships/fontTable" Target="fontTable.xml"/><Relationship Id="rId10" Type="http://schemas.openxmlformats.org/officeDocument/2006/relationships/hyperlink" Target="http://www.boundarycommission.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ntact@boundarycommission.org.uk" TargetMode="External"/><Relationship Id="rId14" Type="http://schemas.openxmlformats.org/officeDocument/2006/relationships/hyperlink" Target="https://www.boundarycommission.org.uk/publications/data-protection-and-privacy-policy"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F5E80-B597-4B13-9171-A68DA277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2948</Words>
  <Characters>16804</Characters>
  <Application>Microsoft Office Word</Application>
  <DocSecurity>8</DocSecurity>
  <Lines>730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Moran</dc:creator>
  <cp:keywords/>
  <dc:description/>
  <cp:lastModifiedBy>McKinley, Heather</cp:lastModifiedBy>
  <cp:revision>2</cp:revision>
  <cp:lastPrinted>2022-09-05T15:47:00Z</cp:lastPrinted>
  <dcterms:created xsi:type="dcterms:W3CDTF">2023-09-14T10:26:00Z</dcterms:created>
  <dcterms:modified xsi:type="dcterms:W3CDTF">2023-09-14T10:26:00Z</dcterms:modified>
</cp:coreProperties>
</file>